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66" w:rsidRDefault="00F92866" w:rsidP="00F92866">
      <w:pPr>
        <w:pStyle w:val="a5"/>
        <w:widowControl/>
        <w:snapToGrid w:val="0"/>
        <w:spacing w:before="0" w:beforeAutospacing="0" w:after="0" w:afterAutospacing="0"/>
        <w:jc w:val="both"/>
        <w:rPr>
          <w:sz w:val="28"/>
          <w:szCs w:val="28"/>
        </w:rPr>
      </w:pPr>
      <w:r>
        <w:rPr>
          <w:rFonts w:ascii="黑体" w:eastAsia="黑体" w:hAnsi="宋体" w:cs="黑体" w:hint="eastAsia"/>
          <w:color w:val="333333"/>
          <w:sz w:val="28"/>
          <w:szCs w:val="28"/>
        </w:rPr>
        <w:t>附件4</w:t>
      </w:r>
    </w:p>
    <w:p w:rsidR="00F92866" w:rsidRPr="00CA08E1" w:rsidRDefault="00F92866" w:rsidP="00F92866">
      <w:pPr>
        <w:pStyle w:val="a5"/>
        <w:widowControl/>
        <w:snapToGrid w:val="0"/>
        <w:spacing w:before="0" w:beforeAutospacing="0" w:after="0" w:afterAutospacing="0"/>
        <w:ind w:firstLineChars="200" w:firstLine="723"/>
        <w:jc w:val="center"/>
        <w:rPr>
          <w:rFonts w:ascii="楷体" w:eastAsia="楷体" w:hAnsi="楷体" w:cs="楷体"/>
          <w:b/>
          <w:color w:val="333333"/>
          <w:sz w:val="36"/>
          <w:szCs w:val="36"/>
        </w:rPr>
      </w:pPr>
      <w:bookmarkStart w:id="0" w:name="_GoBack"/>
      <w:r>
        <w:rPr>
          <w:rFonts w:ascii="楷体" w:eastAsia="楷体" w:hAnsi="楷体" w:cs="楷体" w:hint="eastAsia"/>
          <w:b/>
          <w:color w:val="333333"/>
          <w:sz w:val="36"/>
          <w:szCs w:val="36"/>
        </w:rPr>
        <w:t>专升本考前培训服务要求</w:t>
      </w:r>
    </w:p>
    <w:bookmarkEnd w:id="0"/>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1.负责做好线上和线下招生宣传材料，不得超限承诺、不得虚假宣传炒作升学率、误导学生，在取得学院允许的情况下安排各培训机构在新生入学培训时做招生动员，不得强迫学生参加培训，不得干扰学生正常学习和生活秩序。严禁委托学院各级人员或学团干部和学生进行有偿或无偿招生。否则，我院有权立即终止合同并没收中标人履约保证金。培训机构应在学院确定招生缴费时间按照学院规定做招生宣传，非招生时间不允许培训机构进校宣传。</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2.培训机构负责培训期间培训学生的安全、生活与教学管理，并接受学院的监督和管理。</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3.培训机构负责培训班的班务组织管理和培训教师的甄选、聘任工作，并按照规定的课程教学安排科学合理、重点突出、保质保量地组织每期培训班；对学生培训情况进行监督管理，做好学生培训签到记录及相关影像材料的收集汇总。</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4.学生在校线下培训期间，学院可提供学生在校期间的培训场地、水电、多媒体设备；培训机构需妥善使用学院提供的设施设备，若因使用不当或人为造成损坏需负责维修或者赔偿。学生假期、实习期间按照就近原则或线上开展培训并向学院报送学生名单和培训地点。</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5.培训机构负责支付包括</w:t>
      </w:r>
      <w:proofErr w:type="gramStart"/>
      <w:r w:rsidRPr="00CA08E1">
        <w:rPr>
          <w:rFonts w:ascii="楷体" w:eastAsia="楷体" w:hAnsi="楷体" w:cs="楷体" w:hint="eastAsia"/>
          <w:sz w:val="28"/>
          <w:szCs w:val="28"/>
        </w:rPr>
        <w:t>师资课酬在内</w:t>
      </w:r>
      <w:proofErr w:type="gramEnd"/>
      <w:r w:rsidRPr="00CA08E1">
        <w:rPr>
          <w:rFonts w:ascii="楷体" w:eastAsia="楷体" w:hAnsi="楷体" w:cs="楷体" w:hint="eastAsia"/>
          <w:sz w:val="28"/>
          <w:szCs w:val="28"/>
        </w:rPr>
        <w:t>的专升本考前培训过程中发生的所有费用。</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6.培训机构需具有完善的管理团队，全职工作人员不少于8人。</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hint="eastAsia"/>
          <w:sz w:val="28"/>
          <w:szCs w:val="28"/>
        </w:rPr>
      </w:pPr>
      <w:r w:rsidRPr="00CA08E1">
        <w:rPr>
          <w:rFonts w:ascii="楷体" w:eastAsia="楷体" w:hAnsi="楷体" w:cs="楷体" w:hint="eastAsia"/>
          <w:sz w:val="28"/>
          <w:szCs w:val="28"/>
        </w:rPr>
        <w:t>7.培训机构应选择有五年以上相关教学经验或者承担专升本考前培训班课程五年或以上并具有本科或以上学历的教师任课以确保教学质量。</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t>8. 协议与收费</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hint="eastAsia"/>
          <w:sz w:val="28"/>
          <w:szCs w:val="28"/>
        </w:rPr>
      </w:pPr>
      <w:r w:rsidRPr="00CA08E1">
        <w:rPr>
          <w:rFonts w:ascii="楷体" w:eastAsia="楷体" w:hAnsi="楷体" w:cs="楷体" w:hint="eastAsia"/>
          <w:sz w:val="28"/>
          <w:szCs w:val="28"/>
        </w:rPr>
        <w:lastRenderedPageBreak/>
        <w:t>（1）培训机构负责直接和学生签署正式培训协议和收取培训费（以中标价格为准），学院有权对培训协议内容进行协商和监督。</w:t>
      </w:r>
    </w:p>
    <w:p w:rsidR="00F92866" w:rsidRDefault="00F92866" w:rsidP="00F92866">
      <w:pPr>
        <w:pStyle w:val="a5"/>
        <w:widowControl/>
        <w:snapToGrid w:val="0"/>
        <w:spacing w:before="0" w:beforeAutospacing="0" w:after="0" w:afterAutospacing="0" w:line="360" w:lineRule="auto"/>
        <w:ind w:firstLineChars="200" w:firstLine="560"/>
        <w:jc w:val="both"/>
        <w:rPr>
          <w:rFonts w:ascii="楷体" w:eastAsia="楷体" w:hAnsi="楷体" w:cs="楷体" w:hint="eastAsia"/>
          <w:color w:val="FF0000"/>
          <w:sz w:val="28"/>
          <w:szCs w:val="28"/>
        </w:rPr>
      </w:pPr>
      <w:r>
        <w:rPr>
          <w:rFonts w:ascii="楷体" w:eastAsia="楷体" w:hAnsi="楷体" w:cs="楷体" w:hint="eastAsia"/>
          <w:color w:val="000000"/>
          <w:sz w:val="28"/>
          <w:szCs w:val="28"/>
        </w:rPr>
        <w:t>（2）培训机构投标培训费应包含培训期间的教材费、材料费。</w:t>
      </w:r>
    </w:p>
    <w:p w:rsidR="00F92866"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（3）培训机构应在2020/2021学年第一学期在学院内开展（8个课时，每课时45分钟）免费面授培训试讲（公开课形式），不得以任何理由拒绝学生参加，具体时间、教室安排和学院协商确定。</w:t>
      </w:r>
    </w:p>
    <w:p w:rsidR="00F92866" w:rsidRDefault="00F92866" w:rsidP="00F92866">
      <w:pPr>
        <w:pStyle w:val="a5"/>
        <w:widowControl/>
        <w:snapToGrid w:val="0"/>
        <w:spacing w:before="0" w:beforeAutospacing="0" w:after="0" w:afterAutospacing="0" w:line="360" w:lineRule="auto"/>
        <w:ind w:firstLineChars="250" w:firstLine="700"/>
        <w:rPr>
          <w:rFonts w:ascii="楷体" w:eastAsia="楷体" w:hAnsi="楷体" w:cs="楷体"/>
          <w:sz w:val="28"/>
          <w:szCs w:val="28"/>
        </w:rPr>
      </w:pPr>
      <w:r>
        <w:rPr>
          <w:rFonts w:ascii="楷体" w:eastAsia="楷体" w:hAnsi="楷体" w:cs="楷体" w:hint="eastAsia"/>
          <w:sz w:val="28"/>
          <w:szCs w:val="28"/>
        </w:rPr>
        <w:t>(4) 培训费缴纳后，如发生学生退款要求，培训机构应及时为学生办理退费。退费原则：退学费金额=所交总培训学费-【中标书中的平均课时费（45分钟为一课时）*已完成课时数】；材料费：按以教材、资料所产生的实际费用扣除后退还。</w:t>
      </w:r>
    </w:p>
    <w:p w:rsidR="00F92866"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hint="eastAsia"/>
          <w:sz w:val="28"/>
          <w:szCs w:val="28"/>
        </w:rPr>
      </w:pPr>
      <w:r>
        <w:rPr>
          <w:rFonts w:ascii="楷体" w:eastAsia="楷体" w:hAnsi="楷体" w:cs="楷体" w:hint="eastAsia"/>
          <w:sz w:val="28"/>
          <w:szCs w:val="28"/>
        </w:rPr>
        <w:t>9.培训机构专</w:t>
      </w:r>
      <w:proofErr w:type="gramStart"/>
      <w:r>
        <w:rPr>
          <w:rFonts w:ascii="楷体" w:eastAsia="楷体" w:hAnsi="楷体" w:cs="楷体" w:hint="eastAsia"/>
          <w:sz w:val="28"/>
          <w:szCs w:val="28"/>
        </w:rPr>
        <w:t>升本统招考</w:t>
      </w:r>
      <w:proofErr w:type="gramEnd"/>
      <w:r>
        <w:rPr>
          <w:rFonts w:ascii="楷体" w:eastAsia="楷体" w:hAnsi="楷体" w:cs="楷体" w:hint="eastAsia"/>
          <w:sz w:val="28"/>
          <w:szCs w:val="28"/>
        </w:rPr>
        <w:t>试上线率与学校相关专业山东省通过率平均值（即山东省通过率=省招生计划/报考人数）低于10%视为违约，学院有权没收培训机构履约保证金的50%，同时培训机构应做出书面说明，分析上线率不达标的原因并提出合理的整改措施；</w:t>
      </w:r>
      <w:proofErr w:type="gramStart"/>
      <w:r>
        <w:rPr>
          <w:rFonts w:ascii="楷体" w:eastAsia="楷体" w:hAnsi="楷体" w:cs="楷体" w:hint="eastAsia"/>
          <w:sz w:val="28"/>
          <w:szCs w:val="28"/>
        </w:rPr>
        <w:t>若培训</w:t>
      </w:r>
      <w:proofErr w:type="gramEnd"/>
      <w:r>
        <w:rPr>
          <w:rFonts w:ascii="楷体" w:eastAsia="楷体" w:hAnsi="楷体" w:cs="楷体" w:hint="eastAsia"/>
          <w:sz w:val="28"/>
          <w:szCs w:val="28"/>
        </w:rPr>
        <w:t>机构的上线率低于20%，在没收培训机构全部履约保证金的基础上，学院有权单方直接终止合同。</w:t>
      </w:r>
    </w:p>
    <w:p w:rsidR="00F92866"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Pr>
          <w:rFonts w:ascii="楷体" w:eastAsia="楷体" w:hAnsi="楷体" w:cs="楷体" w:hint="eastAsia"/>
          <w:sz w:val="28"/>
          <w:szCs w:val="28"/>
        </w:rPr>
        <w:t>10.培训机构中标后，如报名学生少于30人，在学生自愿、同意情况下，可以直接取消报名或者安排在校外就近（青岛地区）开展线下培训；如报名学生在30人以上（含30人），培训机构必须在校内开展线下面授培训，否则将视为违约，在没收培训机构全部履约保证金的基础上，学院有权单方直接终止合同。</w:t>
      </w:r>
    </w:p>
    <w:p w:rsidR="00F92866" w:rsidRPr="00CA08E1" w:rsidRDefault="00F92866" w:rsidP="00F92866">
      <w:pPr>
        <w:pStyle w:val="a5"/>
        <w:widowControl/>
        <w:snapToGrid w:val="0"/>
        <w:spacing w:before="0" w:beforeAutospacing="0" w:after="0" w:afterAutospacing="0" w:line="360" w:lineRule="auto"/>
        <w:ind w:firstLineChars="200" w:firstLine="560"/>
        <w:jc w:val="both"/>
        <w:rPr>
          <w:rFonts w:ascii="楷体" w:eastAsia="楷体" w:hAnsi="楷体" w:cs="楷体"/>
          <w:sz w:val="28"/>
          <w:szCs w:val="28"/>
        </w:rPr>
      </w:pPr>
      <w:r w:rsidRPr="00CA08E1">
        <w:rPr>
          <w:rFonts w:ascii="楷体" w:eastAsia="楷体" w:hAnsi="楷体" w:cs="楷体" w:hint="eastAsia"/>
          <w:sz w:val="28"/>
          <w:szCs w:val="28"/>
        </w:rPr>
        <w:t>11.学生在校期间，培训机构的线下课程必须在我院（每班人数原则不超过60人）开班。</w:t>
      </w:r>
    </w:p>
    <w:p w:rsidR="00F92866" w:rsidRPr="00CA08E1" w:rsidRDefault="00F92866" w:rsidP="00F92866">
      <w:pPr>
        <w:pStyle w:val="a5"/>
        <w:widowControl/>
        <w:snapToGrid w:val="0"/>
        <w:spacing w:before="0" w:beforeAutospacing="0" w:after="0" w:afterAutospacing="0" w:line="360" w:lineRule="auto"/>
        <w:ind w:firstLineChars="200" w:firstLine="560"/>
        <w:rPr>
          <w:rFonts w:ascii="楷体" w:eastAsia="楷体" w:hAnsi="楷体" w:cs="楷体"/>
          <w:sz w:val="28"/>
          <w:szCs w:val="28"/>
        </w:rPr>
      </w:pPr>
      <w:r w:rsidRPr="00CA08E1">
        <w:rPr>
          <w:rFonts w:ascii="楷体" w:eastAsia="楷体" w:hAnsi="楷体" w:cs="楷体" w:hint="eastAsia"/>
          <w:sz w:val="28"/>
          <w:szCs w:val="28"/>
        </w:rPr>
        <w:lastRenderedPageBreak/>
        <w:t>12.培训机构必须自有教室或租赁教室（专指用于学生上课、考试的教室）达250平方米，必须有自有场地产权证，或租赁到期时间不早于2023年11月1日的场地租赁合同。</w:t>
      </w:r>
    </w:p>
    <w:p w:rsidR="00F92866" w:rsidRPr="00E10CB1" w:rsidRDefault="00F92866" w:rsidP="00F92866">
      <w:pPr>
        <w:pStyle w:val="a5"/>
        <w:widowControl/>
        <w:snapToGrid w:val="0"/>
        <w:spacing w:before="0" w:beforeAutospacing="0" w:after="0" w:afterAutospacing="0" w:line="360" w:lineRule="auto"/>
        <w:ind w:firstLineChars="200" w:firstLine="560"/>
        <w:jc w:val="both"/>
        <w:rPr>
          <w:rFonts w:ascii="楷体" w:eastAsia="楷体" w:hAnsi="楷体" w:cs="楷体" w:hint="eastAsia"/>
          <w:sz w:val="28"/>
          <w:szCs w:val="28"/>
        </w:rPr>
      </w:pPr>
      <w:r w:rsidRPr="00CA08E1">
        <w:rPr>
          <w:rFonts w:ascii="楷体" w:eastAsia="楷体" w:hAnsi="楷体" w:cs="楷体" w:hint="eastAsia"/>
          <w:sz w:val="28"/>
          <w:szCs w:val="28"/>
        </w:rPr>
        <w:t>13. 培训机构应当依照税收法律、行政法规的规定履行纳税义务。</w:t>
      </w:r>
    </w:p>
    <w:p w:rsidR="005F1318" w:rsidRDefault="00B0737C"/>
    <w:sectPr w:rsidR="005F1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7C" w:rsidRDefault="00B0737C" w:rsidP="00F92866">
      <w:r>
        <w:separator/>
      </w:r>
    </w:p>
  </w:endnote>
  <w:endnote w:type="continuationSeparator" w:id="0">
    <w:p w:rsidR="00B0737C" w:rsidRDefault="00B0737C" w:rsidP="00F9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7C" w:rsidRDefault="00B0737C" w:rsidP="00F92866">
      <w:r>
        <w:separator/>
      </w:r>
    </w:p>
  </w:footnote>
  <w:footnote w:type="continuationSeparator" w:id="0">
    <w:p w:rsidR="00B0737C" w:rsidRDefault="00B0737C" w:rsidP="00F9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D1"/>
    <w:rsid w:val="000A0BD2"/>
    <w:rsid w:val="003C6042"/>
    <w:rsid w:val="00B0737C"/>
    <w:rsid w:val="00F54BD1"/>
    <w:rsid w:val="00F9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866"/>
    <w:rPr>
      <w:sz w:val="18"/>
      <w:szCs w:val="18"/>
    </w:rPr>
  </w:style>
  <w:style w:type="paragraph" w:styleId="a4">
    <w:name w:val="footer"/>
    <w:basedOn w:val="a"/>
    <w:link w:val="Char0"/>
    <w:uiPriority w:val="99"/>
    <w:unhideWhenUsed/>
    <w:rsid w:val="00F92866"/>
    <w:pPr>
      <w:tabs>
        <w:tab w:val="center" w:pos="4153"/>
        <w:tab w:val="right" w:pos="8306"/>
      </w:tabs>
      <w:snapToGrid w:val="0"/>
      <w:jc w:val="left"/>
    </w:pPr>
    <w:rPr>
      <w:sz w:val="18"/>
      <w:szCs w:val="18"/>
    </w:rPr>
  </w:style>
  <w:style w:type="character" w:customStyle="1" w:styleId="Char0">
    <w:name w:val="页脚 Char"/>
    <w:basedOn w:val="a0"/>
    <w:link w:val="a4"/>
    <w:uiPriority w:val="99"/>
    <w:rsid w:val="00F92866"/>
    <w:rPr>
      <w:sz w:val="18"/>
      <w:szCs w:val="18"/>
    </w:rPr>
  </w:style>
  <w:style w:type="paragraph" w:styleId="a5">
    <w:name w:val="Normal (Web)"/>
    <w:basedOn w:val="a"/>
    <w:rsid w:val="00F92866"/>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866"/>
    <w:rPr>
      <w:sz w:val="18"/>
      <w:szCs w:val="18"/>
    </w:rPr>
  </w:style>
  <w:style w:type="paragraph" w:styleId="a4">
    <w:name w:val="footer"/>
    <w:basedOn w:val="a"/>
    <w:link w:val="Char0"/>
    <w:uiPriority w:val="99"/>
    <w:unhideWhenUsed/>
    <w:rsid w:val="00F92866"/>
    <w:pPr>
      <w:tabs>
        <w:tab w:val="center" w:pos="4153"/>
        <w:tab w:val="right" w:pos="8306"/>
      </w:tabs>
      <w:snapToGrid w:val="0"/>
      <w:jc w:val="left"/>
    </w:pPr>
    <w:rPr>
      <w:sz w:val="18"/>
      <w:szCs w:val="18"/>
    </w:rPr>
  </w:style>
  <w:style w:type="character" w:customStyle="1" w:styleId="Char0">
    <w:name w:val="页脚 Char"/>
    <w:basedOn w:val="a0"/>
    <w:link w:val="a4"/>
    <w:uiPriority w:val="99"/>
    <w:rsid w:val="00F92866"/>
    <w:rPr>
      <w:sz w:val="18"/>
      <w:szCs w:val="18"/>
    </w:rPr>
  </w:style>
  <w:style w:type="paragraph" w:styleId="a5">
    <w:name w:val="Normal (Web)"/>
    <w:basedOn w:val="a"/>
    <w:rsid w:val="00F92866"/>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1171</Characters>
  <Application>Microsoft Office Word</Application>
  <DocSecurity>0</DocSecurity>
  <Lines>9</Lines>
  <Paragraphs>2</Paragraphs>
  <ScaleCrop>false</ScaleCrop>
  <Company>hp</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2020-11-09T06:02:00Z</dcterms:created>
  <dcterms:modified xsi:type="dcterms:W3CDTF">2020-11-09T06:02:00Z</dcterms:modified>
</cp:coreProperties>
</file>