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E4081D">
      <w:pPr>
        <w:keepNext w:val="0"/>
        <w:keepLines w:val="0"/>
        <w:pageBreakBefore w:val="0"/>
        <w:widowControl/>
        <w:kinsoku/>
        <w:wordWrap/>
        <w:overflowPunct/>
        <w:topLinePunct w:val="0"/>
        <w:autoSpaceDE w:val="0"/>
        <w:bidi w:val="0"/>
        <w:outlineLvl w:val="0"/>
        <w:rPr>
          <w:rFonts w:hint="eastAsia" w:ascii="方正小标宋简体" w:hAnsi="方正小标宋简体" w:eastAsia="方正小标宋简体" w:cs="方正小标宋简体"/>
          <w:color w:val="000000"/>
          <w:kern w:val="0"/>
          <w:sz w:val="43"/>
          <w:szCs w:val="43"/>
        </w:rPr>
      </w:pPr>
      <w:bookmarkStart w:id="0" w:name="_Toc28167"/>
      <w:bookmarkStart w:id="1" w:name="_Toc31017"/>
      <w:bookmarkStart w:id="2" w:name="_Toc5877"/>
      <w:bookmarkStart w:id="3" w:name="_Toc26906"/>
      <w:bookmarkStart w:id="4" w:name="_Toc17929"/>
      <w:r>
        <w:rPr>
          <w:rFonts w:hint="eastAsia" w:ascii="黑体" w:hAnsi="宋体" w:eastAsia="黑体" w:cs="黑体"/>
          <w:sz w:val="32"/>
          <w:szCs w:val="32"/>
          <w:lang w:bidi="ar"/>
        </w:rPr>
        <w:t>附件</w:t>
      </w:r>
      <w:bookmarkEnd w:id="0"/>
      <w:r>
        <w:rPr>
          <w:rFonts w:hint="eastAsia" w:ascii="黑体" w:hAnsi="宋体" w:eastAsia="黑体" w:cs="黑体"/>
          <w:sz w:val="32"/>
          <w:szCs w:val="32"/>
          <w:lang w:val="en-US" w:eastAsia="zh-CN" w:bidi="ar"/>
        </w:rPr>
        <w:t>1</w:t>
      </w:r>
      <w:bookmarkEnd w:id="1"/>
      <w:bookmarkEnd w:id="2"/>
      <w:bookmarkEnd w:id="3"/>
      <w:bookmarkEnd w:id="4"/>
    </w:p>
    <w:p w14:paraId="506688C2">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color w:val="000000"/>
          <w:kern w:val="0"/>
          <w:sz w:val="44"/>
          <w:szCs w:val="44"/>
        </w:rPr>
      </w:pPr>
      <w:bookmarkStart w:id="5" w:name="_Toc15801"/>
      <w:bookmarkStart w:id="6" w:name="_Toc4533"/>
      <w:bookmarkStart w:id="7" w:name="_Toc27559"/>
      <w:bookmarkStart w:id="8" w:name="_Toc29795"/>
      <w:bookmarkStart w:id="9" w:name="_Toc7555"/>
    </w:p>
    <w:p w14:paraId="0C154D1C">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color w:val="000000"/>
          <w:kern w:val="0"/>
          <w:sz w:val="44"/>
          <w:szCs w:val="44"/>
        </w:rPr>
      </w:pPr>
    </w:p>
    <w:p w14:paraId="79A9A3D4">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color w:val="000000"/>
          <w:kern w:val="0"/>
          <w:sz w:val="44"/>
          <w:szCs w:val="44"/>
        </w:rPr>
      </w:pPr>
    </w:p>
    <w:p w14:paraId="3FDD37A6">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color w:val="000000"/>
          <w:kern w:val="0"/>
          <w:sz w:val="44"/>
          <w:szCs w:val="44"/>
        </w:rPr>
      </w:pPr>
    </w:p>
    <w:p w14:paraId="712EC154">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color w:val="000000"/>
          <w:kern w:val="0"/>
          <w:sz w:val="44"/>
          <w:szCs w:val="44"/>
        </w:rPr>
      </w:pPr>
    </w:p>
    <w:p w14:paraId="4D5A0933">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color w:val="000000"/>
          <w:kern w:val="0"/>
          <w:sz w:val="44"/>
          <w:szCs w:val="44"/>
        </w:rPr>
      </w:pPr>
    </w:p>
    <w:p w14:paraId="40C518E2">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color w:val="000000"/>
          <w:kern w:val="0"/>
          <w:sz w:val="44"/>
          <w:szCs w:val="44"/>
        </w:rPr>
      </w:pPr>
    </w:p>
    <w:p w14:paraId="133792E6">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color w:val="000000"/>
          <w:kern w:val="0"/>
          <w:sz w:val="44"/>
          <w:szCs w:val="44"/>
        </w:rPr>
      </w:pPr>
    </w:p>
    <w:p w14:paraId="051E10A0">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青岛市</w:t>
      </w:r>
      <w:r>
        <w:rPr>
          <w:rFonts w:hint="eastAsia" w:ascii="方正小标宋_GBK" w:hAnsi="方正小标宋_GBK" w:eastAsia="方正小标宋_GBK" w:cs="方正小标宋_GBK"/>
          <w:color w:val="000000"/>
          <w:kern w:val="0"/>
          <w:sz w:val="44"/>
          <w:szCs w:val="44"/>
          <w:lang w:val="en-US" w:eastAsia="zh-CN"/>
        </w:rPr>
        <w:t>第十八届职业技能</w:t>
      </w:r>
      <w:r>
        <w:rPr>
          <w:rFonts w:hint="eastAsia" w:ascii="方正小标宋_GBK" w:hAnsi="方正小标宋_GBK" w:eastAsia="方正小标宋_GBK" w:cs="方正小标宋_GBK"/>
          <w:color w:val="000000"/>
          <w:kern w:val="0"/>
          <w:sz w:val="44"/>
          <w:szCs w:val="44"/>
        </w:rPr>
        <w:t>大赛</w:t>
      </w:r>
      <w:bookmarkEnd w:id="5"/>
      <w:bookmarkEnd w:id="6"/>
      <w:bookmarkEnd w:id="7"/>
      <w:bookmarkEnd w:id="8"/>
      <w:bookmarkEnd w:id="9"/>
    </w:p>
    <w:p w14:paraId="6021956F">
      <w:pPr>
        <w:keepNext w:val="0"/>
        <w:keepLines w:val="0"/>
        <w:pageBreakBefore w:val="0"/>
        <w:widowControl/>
        <w:kinsoku/>
        <w:wordWrap/>
        <w:overflowPunct/>
        <w:topLinePunct w:val="0"/>
        <w:autoSpaceDE w:val="0"/>
        <w:bidi w:val="0"/>
        <w:snapToGrid w:val="0"/>
        <w:spacing w:line="560" w:lineRule="exact"/>
        <w:jc w:val="center"/>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color w:val="000000"/>
          <w:kern w:val="0"/>
          <w:sz w:val="44"/>
          <w:szCs w:val="44"/>
          <w:lang w:val="en-US" w:eastAsia="zh-CN" w:bidi="ar"/>
        </w:rPr>
        <w:t>电工（国赛精选）</w:t>
      </w:r>
      <w:r>
        <w:rPr>
          <w:rFonts w:hint="eastAsia" w:ascii="方正小标宋_GBK" w:hAnsi="方正小标宋_GBK" w:eastAsia="方正小标宋_GBK" w:cs="方正小标宋_GBK"/>
          <w:color w:val="000000"/>
          <w:kern w:val="0"/>
          <w:sz w:val="44"/>
          <w:szCs w:val="44"/>
          <w:lang w:eastAsia="zh-CN" w:bidi="ar"/>
        </w:rPr>
        <w:t>赛项</w:t>
      </w:r>
      <w:r>
        <w:rPr>
          <w:rFonts w:hint="eastAsia" w:ascii="方正小标宋_GBK" w:hAnsi="方正小标宋_GBK" w:eastAsia="方正小标宋_GBK" w:cs="方正小标宋_GBK"/>
          <w:color w:val="000000"/>
          <w:kern w:val="0"/>
          <w:sz w:val="44"/>
          <w:szCs w:val="44"/>
          <w:lang w:bidi="ar"/>
        </w:rPr>
        <w:t>技术</w:t>
      </w:r>
      <w:r>
        <w:rPr>
          <w:rFonts w:hint="eastAsia" w:ascii="方正小标宋_GBK" w:hAnsi="方正小标宋_GBK" w:eastAsia="方正小标宋_GBK" w:cs="方正小标宋_GBK"/>
          <w:color w:val="000000"/>
          <w:kern w:val="0"/>
          <w:sz w:val="44"/>
          <w:szCs w:val="44"/>
          <w:lang w:eastAsia="zh-CN" w:bidi="ar"/>
        </w:rPr>
        <w:t>工作</w:t>
      </w:r>
      <w:r>
        <w:rPr>
          <w:rFonts w:hint="eastAsia" w:ascii="方正小标宋_GBK" w:hAnsi="方正小标宋_GBK" w:eastAsia="方正小标宋_GBK" w:cs="方正小标宋_GBK"/>
          <w:color w:val="000000"/>
          <w:kern w:val="0"/>
          <w:sz w:val="44"/>
          <w:szCs w:val="44"/>
          <w:lang w:bidi="ar"/>
        </w:rPr>
        <w:t>文件</w:t>
      </w:r>
    </w:p>
    <w:p w14:paraId="49341C24">
      <w:pPr>
        <w:keepNext w:val="0"/>
        <w:keepLines w:val="0"/>
        <w:pageBreakBefore w:val="0"/>
        <w:widowControl/>
        <w:kinsoku/>
        <w:wordWrap/>
        <w:overflowPunct/>
        <w:topLinePunct w:val="0"/>
        <w:bidi w:val="0"/>
        <w:jc w:val="center"/>
        <w:rPr>
          <w:szCs w:val="21"/>
        </w:rPr>
      </w:pPr>
    </w:p>
    <w:p w14:paraId="3B11EAFE">
      <w:pPr>
        <w:keepNext w:val="0"/>
        <w:keepLines w:val="0"/>
        <w:pageBreakBefore w:val="0"/>
        <w:widowControl/>
        <w:kinsoku/>
        <w:wordWrap/>
        <w:overflowPunct/>
        <w:topLinePunct w:val="0"/>
        <w:bidi w:val="0"/>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lang w:bidi="ar"/>
        </w:rPr>
        <w:t xml:space="preserve"> </w:t>
      </w:r>
    </w:p>
    <w:p w14:paraId="44FB56B8">
      <w:pPr>
        <w:keepNext w:val="0"/>
        <w:keepLines w:val="0"/>
        <w:pageBreakBefore w:val="0"/>
        <w:widowControl/>
        <w:kinsoku/>
        <w:wordWrap/>
        <w:overflowPunct/>
        <w:topLinePunct w:val="0"/>
        <w:bidi w:val="0"/>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lang w:bidi="ar"/>
        </w:rPr>
        <w:t xml:space="preserve"> </w:t>
      </w:r>
    </w:p>
    <w:p w14:paraId="46A91988">
      <w:pPr>
        <w:keepNext w:val="0"/>
        <w:keepLines w:val="0"/>
        <w:pageBreakBefore w:val="0"/>
        <w:widowControl/>
        <w:kinsoku/>
        <w:wordWrap/>
        <w:overflowPunct/>
        <w:topLinePunct w:val="0"/>
        <w:bidi w:val="0"/>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lang w:bidi="ar"/>
        </w:rPr>
        <w:t xml:space="preserve"> </w:t>
      </w:r>
    </w:p>
    <w:p w14:paraId="2311B518">
      <w:pPr>
        <w:keepNext w:val="0"/>
        <w:keepLines w:val="0"/>
        <w:pageBreakBefore w:val="0"/>
        <w:widowControl/>
        <w:kinsoku/>
        <w:wordWrap/>
        <w:overflowPunct/>
        <w:topLinePunct w:val="0"/>
        <w:bidi w:val="0"/>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lang w:bidi="ar"/>
        </w:rPr>
        <w:t xml:space="preserve"> </w:t>
      </w:r>
    </w:p>
    <w:p w14:paraId="6FBC13F1">
      <w:pPr>
        <w:keepNext w:val="0"/>
        <w:keepLines w:val="0"/>
        <w:pageBreakBefore w:val="0"/>
        <w:widowControl/>
        <w:kinsoku/>
        <w:wordWrap/>
        <w:overflowPunct/>
        <w:topLinePunct w:val="0"/>
        <w:bidi w:val="0"/>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lang w:bidi="ar"/>
        </w:rPr>
        <w:t xml:space="preserve"> </w:t>
      </w:r>
    </w:p>
    <w:p w14:paraId="228AB663">
      <w:pPr>
        <w:keepNext w:val="0"/>
        <w:keepLines w:val="0"/>
        <w:pageBreakBefore w:val="0"/>
        <w:widowControl/>
        <w:kinsoku/>
        <w:wordWrap/>
        <w:overflowPunct/>
        <w:topLinePunct w:val="0"/>
        <w:bidi w:val="0"/>
        <w:rPr>
          <w:rFonts w:hint="eastAsia" w:ascii="仿宋" w:hAnsi="仿宋" w:eastAsia="仿宋" w:cs="仿宋"/>
          <w:color w:val="000000"/>
          <w:kern w:val="0"/>
          <w:sz w:val="31"/>
          <w:szCs w:val="31"/>
          <w:lang w:bidi="ar"/>
        </w:rPr>
      </w:pPr>
      <w:r>
        <w:rPr>
          <w:rFonts w:hint="eastAsia" w:ascii="仿宋" w:hAnsi="仿宋" w:eastAsia="仿宋" w:cs="仿宋"/>
          <w:color w:val="000000"/>
          <w:kern w:val="0"/>
          <w:sz w:val="31"/>
          <w:szCs w:val="31"/>
          <w:lang w:bidi="ar"/>
        </w:rPr>
        <w:t xml:space="preserve"> </w:t>
      </w:r>
    </w:p>
    <w:p w14:paraId="7E43F5CF">
      <w:pPr>
        <w:keepNext w:val="0"/>
        <w:keepLines w:val="0"/>
        <w:pageBreakBefore w:val="0"/>
        <w:widowControl/>
        <w:kinsoku/>
        <w:wordWrap/>
        <w:overflowPunct/>
        <w:topLinePunct w:val="0"/>
        <w:bidi w:val="0"/>
        <w:rPr>
          <w:rFonts w:hint="eastAsia" w:ascii="仿宋" w:hAnsi="仿宋" w:eastAsia="仿宋" w:cs="仿宋"/>
          <w:color w:val="000000"/>
          <w:kern w:val="0"/>
          <w:sz w:val="31"/>
          <w:szCs w:val="31"/>
        </w:rPr>
      </w:pPr>
      <w:r>
        <w:rPr>
          <w:rFonts w:hint="eastAsia" w:ascii="仿宋" w:hAnsi="仿宋" w:eastAsia="仿宋" w:cs="仿宋"/>
          <w:color w:val="000000"/>
          <w:kern w:val="0"/>
          <w:sz w:val="31"/>
          <w:szCs w:val="31"/>
          <w:lang w:bidi="ar"/>
        </w:rPr>
        <w:t xml:space="preserve"> </w:t>
      </w:r>
    </w:p>
    <w:p w14:paraId="15397323">
      <w:pPr>
        <w:keepNext w:val="0"/>
        <w:keepLines w:val="0"/>
        <w:pageBreakBefore w:val="0"/>
        <w:widowControl/>
        <w:kinsoku/>
        <w:wordWrap/>
        <w:overflowPunct/>
        <w:topLinePunct w:val="0"/>
        <w:bidi w:val="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kern w:val="0"/>
          <w:sz w:val="32"/>
          <w:szCs w:val="32"/>
          <w:lang w:bidi="ar"/>
        </w:rPr>
        <w:t>青岛市职业技能竞赛工作办公室</w:t>
      </w:r>
    </w:p>
    <w:p w14:paraId="4679A2A6">
      <w:pPr>
        <w:keepNext w:val="0"/>
        <w:keepLines w:val="0"/>
        <w:pageBreakBefore w:val="0"/>
        <w:widowControl/>
        <w:kinsoku/>
        <w:wordWrap/>
        <w:overflowPunct/>
        <w:topLinePunct w:val="0"/>
        <w:bidi w:val="0"/>
        <w:jc w:val="center"/>
        <w:rPr>
          <w:rFonts w:hint="eastAsia" w:ascii="方正仿宋_GB2312" w:hAnsi="方正仿宋_GB2312" w:eastAsia="方正仿宋_GB2312" w:cs="方正仿宋_GB2312"/>
          <w:sz w:val="32"/>
          <w:szCs w:val="32"/>
        </w:rPr>
      </w:pPr>
      <w:r>
        <w:rPr>
          <w:rFonts w:hint="eastAsia" w:ascii="方正仿宋_GB2312" w:hAnsi="方正仿宋_GB2312" w:eastAsia="方正仿宋_GB2312" w:cs="方正仿宋_GB2312"/>
          <w:color w:val="000000"/>
          <w:kern w:val="0"/>
          <w:sz w:val="32"/>
          <w:szCs w:val="32"/>
          <w:lang w:bidi="ar"/>
        </w:rPr>
        <w:t>202</w:t>
      </w:r>
      <w:r>
        <w:rPr>
          <w:rFonts w:hint="eastAsia" w:ascii="方正仿宋_GB2312" w:hAnsi="方正仿宋_GB2312" w:eastAsia="方正仿宋_GB2312" w:cs="方正仿宋_GB2312"/>
          <w:color w:val="000000"/>
          <w:kern w:val="0"/>
          <w:sz w:val="32"/>
          <w:szCs w:val="32"/>
          <w:lang w:val="en-US" w:eastAsia="zh-CN" w:bidi="ar"/>
        </w:rPr>
        <w:t>6</w:t>
      </w:r>
      <w:r>
        <w:rPr>
          <w:rFonts w:hint="eastAsia" w:ascii="方正仿宋_GB2312" w:hAnsi="方正仿宋_GB2312" w:eastAsia="方正仿宋_GB2312" w:cs="方正仿宋_GB2312"/>
          <w:color w:val="000000"/>
          <w:kern w:val="0"/>
          <w:sz w:val="32"/>
          <w:szCs w:val="32"/>
          <w:lang w:bidi="ar"/>
        </w:rPr>
        <w:t>年</w:t>
      </w:r>
      <w:r>
        <w:rPr>
          <w:rFonts w:hint="eastAsia" w:ascii="方正仿宋_GB2312" w:hAnsi="方正仿宋_GB2312" w:eastAsia="方正仿宋_GB2312" w:cs="方正仿宋_GB2312"/>
          <w:color w:val="000000"/>
          <w:kern w:val="0"/>
          <w:sz w:val="32"/>
          <w:szCs w:val="32"/>
          <w:lang w:val="en-US" w:eastAsia="zh-CN" w:bidi="ar"/>
        </w:rPr>
        <w:t>3</w:t>
      </w:r>
      <w:r>
        <w:rPr>
          <w:rFonts w:hint="eastAsia" w:ascii="方正仿宋_GB2312" w:hAnsi="方正仿宋_GB2312" w:eastAsia="方正仿宋_GB2312" w:cs="方正仿宋_GB2312"/>
          <w:color w:val="000000"/>
          <w:kern w:val="0"/>
          <w:sz w:val="32"/>
          <w:szCs w:val="32"/>
          <w:lang w:bidi="ar"/>
        </w:rPr>
        <w:t>月</w:t>
      </w:r>
    </w:p>
    <w:p w14:paraId="4462E551">
      <w:pPr>
        <w:keepNext w:val="0"/>
        <w:keepLines w:val="0"/>
        <w:pageBreakBefore w:val="0"/>
        <w:widowControl/>
        <w:kinsoku/>
        <w:wordWrap/>
        <w:overflowPunct/>
        <w:topLinePunct w:val="0"/>
        <w:bidi w:val="0"/>
        <w:jc w:val="center"/>
        <w:rPr>
          <w:rFonts w:hint="eastAsia" w:ascii="方正小标宋_GBK" w:hAnsi="方正小标宋_GBK" w:eastAsia="方正小标宋_GBK" w:cs="方正小标宋_GBK"/>
          <w:color w:val="000000"/>
          <w:kern w:val="0"/>
          <w:sz w:val="44"/>
          <w:szCs w:val="44"/>
          <w:lang w:bidi="ar"/>
        </w:rPr>
        <w:sectPr>
          <w:footerReference r:id="rId3" w:type="default"/>
          <w:pgSz w:w="11906" w:h="16838"/>
          <w:pgMar w:top="2098" w:right="1474" w:bottom="1984" w:left="1587" w:header="851" w:footer="1531" w:gutter="0"/>
          <w:pgNumType w:fmt="decimal"/>
          <w:cols w:space="720" w:num="1"/>
          <w:rtlGutter w:val="0"/>
          <w:docGrid w:type="lines" w:linePitch="315" w:charSpace="0"/>
        </w:sectPr>
      </w:pPr>
    </w:p>
    <w:p w14:paraId="1BD34C0D">
      <w:pPr>
        <w:keepNext w:val="0"/>
        <w:keepLines w:val="0"/>
        <w:pageBreakBefore w:val="0"/>
        <w:widowControl/>
        <w:kinsoku/>
        <w:wordWrap/>
        <w:overflowPunct/>
        <w:topLinePunct w:val="0"/>
        <w:bidi w:val="0"/>
        <w:jc w:val="center"/>
        <w:outlineLvl w:val="9"/>
        <w:rPr>
          <w:rFonts w:hint="eastAsia" w:ascii="黑体" w:hAnsi="黑体" w:eastAsia="黑体" w:cs="黑体"/>
          <w:b/>
          <w:bCs/>
          <w:sz w:val="44"/>
          <w:szCs w:val="44"/>
        </w:rPr>
      </w:pPr>
      <w:r>
        <w:rPr>
          <w:rFonts w:hint="eastAsia" w:ascii="黑体" w:hAnsi="黑体" w:eastAsia="黑体" w:cs="黑体"/>
          <w:b/>
          <w:bCs/>
          <w:color w:val="000000"/>
          <w:kern w:val="0"/>
          <w:sz w:val="44"/>
          <w:szCs w:val="44"/>
          <w:lang w:bidi="ar"/>
        </w:rPr>
        <w:t>目</w:t>
      </w:r>
      <w:r>
        <w:rPr>
          <w:rFonts w:hint="eastAsia" w:ascii="黑体" w:hAnsi="黑体" w:eastAsia="黑体" w:cs="黑体"/>
          <w:b/>
          <w:bCs/>
          <w:color w:val="000000"/>
          <w:kern w:val="0"/>
          <w:sz w:val="44"/>
          <w:szCs w:val="44"/>
          <w:lang w:val="en-US" w:eastAsia="zh-CN" w:bidi="ar"/>
        </w:rPr>
        <w:t xml:space="preserve">  </w:t>
      </w:r>
      <w:r>
        <w:rPr>
          <w:rFonts w:hint="eastAsia" w:ascii="黑体" w:hAnsi="黑体" w:eastAsia="黑体" w:cs="黑体"/>
          <w:b/>
          <w:bCs/>
          <w:color w:val="000000"/>
          <w:kern w:val="0"/>
          <w:sz w:val="44"/>
          <w:szCs w:val="44"/>
          <w:lang w:bidi="ar"/>
        </w:rPr>
        <w:t>录</w:t>
      </w:r>
    </w:p>
    <w:p w14:paraId="7252D584">
      <w:pPr>
        <w:pStyle w:val="11"/>
        <w:keepNext w:val="0"/>
        <w:keepLines w:val="0"/>
        <w:pageBreakBefore w:val="0"/>
        <w:tabs>
          <w:tab w:val="right" w:leader="dot" w:pos="9070"/>
        </w:tabs>
        <w:kinsoku/>
        <w:wordWrap/>
        <w:overflowPunct/>
        <w:topLinePunct w:val="0"/>
        <w:bidi w:val="0"/>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fldChar w:fldCharType="begin"/>
      </w:r>
      <w:r>
        <w:rPr>
          <w:rFonts w:hint="eastAsia" w:asciiTheme="minorEastAsia" w:hAnsiTheme="minorEastAsia" w:eastAsiaTheme="minorEastAsia" w:cstheme="minorEastAsia"/>
          <w:b/>
          <w:bCs/>
          <w:sz w:val="32"/>
          <w:szCs w:val="32"/>
        </w:rPr>
        <w:instrText xml:space="preserve">TOC \o "1-3" \h \u </w:instrText>
      </w:r>
      <w:r>
        <w:rPr>
          <w:rFonts w:hint="eastAsia" w:asciiTheme="minorEastAsia" w:hAnsiTheme="minorEastAsia" w:eastAsiaTheme="minorEastAsia" w:cstheme="minorEastAsia"/>
          <w:b/>
          <w:bCs/>
          <w:sz w:val="32"/>
          <w:szCs w:val="32"/>
        </w:rPr>
        <w:fldChar w:fldCharType="separate"/>
      </w:r>
    </w:p>
    <w:p w14:paraId="4A1984E6">
      <w:pPr>
        <w:pStyle w:val="11"/>
        <w:keepNext w:val="0"/>
        <w:keepLines w:val="0"/>
        <w:pageBreakBefore w:val="0"/>
        <w:tabs>
          <w:tab w:val="right" w:leader="dot" w:pos="9070"/>
        </w:tabs>
        <w:kinsoku/>
        <w:wordWrap/>
        <w:overflowPunct/>
        <w:topLinePunct w:val="0"/>
        <w:bidi w:val="0"/>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_Toc20652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kern w:val="0"/>
          <w:sz w:val="32"/>
          <w:szCs w:val="32"/>
          <w:lang w:bidi="ar"/>
        </w:rPr>
        <w:t>一、技术描述</w:t>
      </w:r>
      <w:r>
        <w:rPr>
          <w:rFonts w:hint="eastAsia" w:ascii="黑体" w:hAnsi="黑体" w:eastAsia="黑体" w:cs="黑体"/>
          <w:b w:val="0"/>
          <w:bCs w:val="0"/>
          <w:sz w:val="32"/>
          <w:szCs w:val="32"/>
        </w:rPr>
        <w:tab/>
      </w: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PAGEREF _Toc20652 \h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1</w:t>
      </w:r>
      <w:r>
        <w:rPr>
          <w:rFonts w:hint="eastAsia" w:ascii="黑体" w:hAnsi="黑体" w:eastAsia="黑体" w:cs="黑体"/>
          <w:b w:val="0"/>
          <w:bCs w:val="0"/>
          <w:sz w:val="32"/>
          <w:szCs w:val="32"/>
        </w:rPr>
        <w:fldChar w:fldCharType="end"/>
      </w:r>
      <w:r>
        <w:rPr>
          <w:rFonts w:hint="eastAsia" w:ascii="黑体" w:hAnsi="黑体" w:eastAsia="黑体" w:cs="黑体"/>
          <w:b w:val="0"/>
          <w:bCs w:val="0"/>
          <w:sz w:val="32"/>
          <w:szCs w:val="32"/>
        </w:rPr>
        <w:fldChar w:fldCharType="end"/>
      </w:r>
    </w:p>
    <w:p w14:paraId="6211A39D">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_Toc18338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（一）项目概要</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_Toc18338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13C42356">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_Toc17049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（二）基本知识及能力要求</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_Toc17049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230A9852">
      <w:pPr>
        <w:pStyle w:val="11"/>
        <w:keepNext w:val="0"/>
        <w:keepLines w:val="0"/>
        <w:pageBreakBefore w:val="0"/>
        <w:tabs>
          <w:tab w:val="right" w:leader="dot" w:pos="9070"/>
        </w:tabs>
        <w:kinsoku/>
        <w:wordWrap/>
        <w:overflowPunct/>
        <w:topLinePunct w:val="0"/>
        <w:bidi w:val="0"/>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_Toc16029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二、试题及评判标准</w:t>
      </w:r>
      <w:r>
        <w:rPr>
          <w:rFonts w:hint="eastAsia" w:ascii="黑体" w:hAnsi="黑体" w:eastAsia="黑体" w:cs="黑体"/>
          <w:b w:val="0"/>
          <w:bCs w:val="0"/>
          <w:sz w:val="32"/>
          <w:szCs w:val="32"/>
        </w:rPr>
        <w:tab/>
      </w: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PAGEREF _Toc16029 \h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4</w:t>
      </w:r>
      <w:r>
        <w:rPr>
          <w:rFonts w:hint="eastAsia" w:ascii="黑体" w:hAnsi="黑体" w:eastAsia="黑体" w:cs="黑体"/>
          <w:b w:val="0"/>
          <w:bCs w:val="0"/>
          <w:sz w:val="32"/>
          <w:szCs w:val="32"/>
        </w:rPr>
        <w:fldChar w:fldCharType="end"/>
      </w:r>
      <w:r>
        <w:rPr>
          <w:rFonts w:hint="eastAsia" w:ascii="黑体" w:hAnsi="黑体" w:eastAsia="黑体" w:cs="黑体"/>
          <w:b w:val="0"/>
          <w:bCs w:val="0"/>
          <w:sz w:val="32"/>
          <w:szCs w:val="32"/>
        </w:rPr>
        <w:fldChar w:fldCharType="end"/>
      </w:r>
    </w:p>
    <w:p w14:paraId="4DE7FFBA">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_Toc7820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（一）试题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_Toc7820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6F63073A">
      <w:pPr>
        <w:pStyle w:val="12"/>
        <w:keepNext w:val="0"/>
        <w:keepLines w:val="0"/>
        <w:pageBreakBefore w:val="0"/>
        <w:tabs>
          <w:tab w:val="right" w:leader="dot" w:pos="9070"/>
        </w:tabs>
        <w:kinsoku/>
        <w:wordWrap/>
        <w:overflowPunct/>
        <w:topLinePunct w:val="0"/>
        <w:bidi w:val="0"/>
        <w:rPr>
          <w:rFonts w:hint="eastAsia" w:asciiTheme="minorEastAsia" w:hAnsiTheme="minorEastAsia" w:eastAsiaTheme="minorEastAsia" w:cstheme="minorEastAsia"/>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_Toc12452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（二）评判标准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_Toc12452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6</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7116A9AB">
      <w:pPr>
        <w:pStyle w:val="12"/>
        <w:keepNext w:val="0"/>
        <w:keepLines w:val="0"/>
        <w:pageBreakBefore w:val="0"/>
        <w:tabs>
          <w:tab w:val="right" w:leader="dot" w:pos="9070"/>
        </w:tabs>
        <w:kinsoku/>
        <w:wordWrap/>
        <w:overflowPunct/>
        <w:topLinePunct w:val="0"/>
        <w:bidi w:val="0"/>
        <w:rPr>
          <w:rFonts w:hint="eastAsia" w:asciiTheme="minorEastAsia" w:hAnsiTheme="minorEastAsia" w:eastAsiaTheme="minorEastAsia" w:cstheme="minorEastAsia"/>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_Toc7829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（三）成绩公布</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_Toc7829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7</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72FE39E9">
      <w:pPr>
        <w:pStyle w:val="11"/>
        <w:keepNext w:val="0"/>
        <w:keepLines w:val="0"/>
        <w:pageBreakBefore w:val="0"/>
        <w:tabs>
          <w:tab w:val="right" w:leader="dot" w:pos="9070"/>
        </w:tabs>
        <w:kinsoku/>
        <w:wordWrap/>
        <w:overflowPunct/>
        <w:topLinePunct w:val="0"/>
        <w:bidi w:val="0"/>
        <w:rPr>
          <w:rFonts w:hint="eastAsia" w:asciiTheme="minorEastAsia" w:hAnsiTheme="minorEastAsia" w:eastAsiaTheme="minorEastAsia" w:cstheme="minorEastAsia"/>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_Toc24785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三、竞赛细则</w:t>
      </w:r>
      <w:r>
        <w:rPr>
          <w:rFonts w:hint="eastAsia" w:ascii="黑体" w:hAnsi="黑体" w:eastAsia="黑体" w:cs="黑体"/>
          <w:b w:val="0"/>
          <w:bCs w:val="0"/>
          <w:sz w:val="32"/>
          <w:szCs w:val="32"/>
        </w:rPr>
        <w:tab/>
      </w: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PAGEREF _Toc24785 \h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7</w:t>
      </w:r>
      <w:r>
        <w:rPr>
          <w:rFonts w:hint="eastAsia" w:ascii="黑体" w:hAnsi="黑体" w:eastAsia="黑体" w:cs="黑体"/>
          <w:b w:val="0"/>
          <w:bCs w:val="0"/>
          <w:sz w:val="32"/>
          <w:szCs w:val="32"/>
        </w:rPr>
        <w:fldChar w:fldCharType="end"/>
      </w:r>
      <w:r>
        <w:rPr>
          <w:rFonts w:hint="eastAsia" w:ascii="黑体" w:hAnsi="黑体" w:eastAsia="黑体" w:cs="黑体"/>
          <w:b w:val="0"/>
          <w:bCs w:val="0"/>
          <w:sz w:val="32"/>
          <w:szCs w:val="32"/>
        </w:rPr>
        <w:fldChar w:fldCharType="end"/>
      </w:r>
    </w:p>
    <w:p w14:paraId="50EBF9E1">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_Toc17715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（一）竞赛流程</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_Toc17715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7</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1DADACCB">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_Toc18359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（二）竞赛实施细则</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_Toc18359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8</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0A70C6F3">
      <w:pPr>
        <w:pStyle w:val="11"/>
        <w:keepNext w:val="0"/>
        <w:keepLines w:val="0"/>
        <w:pageBreakBefore w:val="0"/>
        <w:tabs>
          <w:tab w:val="right" w:leader="dot" w:pos="9070"/>
        </w:tabs>
        <w:kinsoku/>
        <w:wordWrap/>
        <w:overflowPunct/>
        <w:topLinePunct w:val="0"/>
        <w:bidi w:val="0"/>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_Toc2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lang w:val="en-US" w:eastAsia="en-US"/>
        </w:rPr>
        <w:t>四、竞赛场地、设施设备等安排</w:t>
      </w:r>
      <w:r>
        <w:rPr>
          <w:rFonts w:hint="eastAsia" w:ascii="黑体" w:hAnsi="黑体" w:eastAsia="黑体" w:cs="黑体"/>
          <w:b w:val="0"/>
          <w:bCs w:val="0"/>
          <w:sz w:val="32"/>
          <w:szCs w:val="32"/>
        </w:rPr>
        <w:tab/>
      </w: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PAGEREF _Toc2 \h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13</w:t>
      </w:r>
      <w:r>
        <w:rPr>
          <w:rFonts w:hint="eastAsia" w:ascii="黑体" w:hAnsi="黑体" w:eastAsia="黑体" w:cs="黑体"/>
          <w:b w:val="0"/>
          <w:bCs w:val="0"/>
          <w:sz w:val="32"/>
          <w:szCs w:val="32"/>
        </w:rPr>
        <w:fldChar w:fldCharType="end"/>
      </w:r>
      <w:r>
        <w:rPr>
          <w:rFonts w:hint="eastAsia" w:ascii="黑体" w:hAnsi="黑体" w:eastAsia="黑体" w:cs="黑体"/>
          <w:b w:val="0"/>
          <w:bCs w:val="0"/>
          <w:sz w:val="32"/>
          <w:szCs w:val="32"/>
        </w:rPr>
        <w:fldChar w:fldCharType="end"/>
      </w:r>
      <w:bookmarkStart w:id="188" w:name="_GoBack"/>
      <w:bookmarkEnd w:id="188"/>
    </w:p>
    <w:p w14:paraId="60A3C423">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_Toc17591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（一）赛场规格要求</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_Toc17591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13</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079A691C">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_Toc13926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（二）场地布局图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_Toc13926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13</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59C57903">
      <w:pPr>
        <w:pStyle w:val="11"/>
        <w:keepNext w:val="0"/>
        <w:keepLines w:val="0"/>
        <w:pageBreakBefore w:val="0"/>
        <w:tabs>
          <w:tab w:val="right" w:leader="dot" w:pos="9070"/>
        </w:tabs>
        <w:kinsoku/>
        <w:wordWrap/>
        <w:overflowPunct/>
        <w:topLinePunct w:val="0"/>
        <w:bidi w:val="0"/>
        <w:rPr>
          <w:rFonts w:hint="eastAsia" w:ascii="黑体" w:hAnsi="黑体" w:eastAsia="黑体" w:cs="黑体"/>
          <w:b w:val="0"/>
          <w:bCs w:val="0"/>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_Toc7713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五、安全、健康要求</w:t>
      </w:r>
      <w:r>
        <w:rPr>
          <w:rFonts w:hint="eastAsia" w:ascii="黑体" w:hAnsi="黑体" w:eastAsia="黑体" w:cs="黑体"/>
          <w:b w:val="0"/>
          <w:bCs w:val="0"/>
          <w:sz w:val="32"/>
          <w:szCs w:val="32"/>
        </w:rPr>
        <w:tab/>
      </w: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PAGEREF _Toc7713 \h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17</w:t>
      </w:r>
      <w:r>
        <w:rPr>
          <w:rFonts w:hint="eastAsia" w:ascii="黑体" w:hAnsi="黑体" w:eastAsia="黑体" w:cs="黑体"/>
          <w:b w:val="0"/>
          <w:bCs w:val="0"/>
          <w:sz w:val="32"/>
          <w:szCs w:val="32"/>
        </w:rPr>
        <w:fldChar w:fldCharType="end"/>
      </w:r>
      <w:r>
        <w:rPr>
          <w:rFonts w:hint="eastAsia" w:ascii="黑体" w:hAnsi="黑体" w:eastAsia="黑体" w:cs="黑体"/>
          <w:b w:val="0"/>
          <w:bCs w:val="0"/>
          <w:sz w:val="32"/>
          <w:szCs w:val="32"/>
        </w:rPr>
        <w:fldChar w:fldCharType="end"/>
      </w:r>
    </w:p>
    <w:p w14:paraId="232EBB83">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_Toc28519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（一）选手需自备的防护装备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_Toc28519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17</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026BD17F">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_Toc4892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en-US"/>
        </w:rPr>
        <w:t>（二）选手禁止携带物品</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_Toc4892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17</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2C803C87">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_Toc19735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en-US"/>
        </w:rPr>
        <w:t>（三）赛场必须留有安全通道</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_Toc19735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18</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3D0C0B16">
      <w:pPr>
        <w:pStyle w:val="12"/>
        <w:keepNext w:val="0"/>
        <w:keepLines w:val="0"/>
        <w:pageBreakBefore w:val="0"/>
        <w:tabs>
          <w:tab w:val="right" w:leader="dot" w:pos="9070"/>
        </w:tabs>
        <w:kinsoku/>
        <w:wordWrap/>
        <w:overflowPunct/>
        <w:topLinePunct w:val="0"/>
        <w:bidi w:val="0"/>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HYPERLINK \l _Toc11462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lang w:val="en-US" w:eastAsia="zh-CN"/>
        </w:rPr>
        <w:t>（四）</w:t>
      </w:r>
      <w:r>
        <w:rPr>
          <w:rFonts w:hint="eastAsia" w:ascii="仿宋_GB2312" w:hAnsi="仿宋_GB2312" w:eastAsia="仿宋_GB2312" w:cs="仿宋_GB2312"/>
          <w:b w:val="0"/>
          <w:bCs w:val="0"/>
          <w:sz w:val="32"/>
          <w:szCs w:val="32"/>
          <w:lang w:val="en-US" w:eastAsia="en-US"/>
        </w:rPr>
        <w:t>赛场药品配备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_Toc11462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18</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sz w:val="32"/>
          <w:szCs w:val="32"/>
        </w:rPr>
        <w:fldChar w:fldCharType="end"/>
      </w:r>
    </w:p>
    <w:p w14:paraId="667ED426">
      <w:pPr>
        <w:pStyle w:val="11"/>
        <w:keepNext w:val="0"/>
        <w:keepLines w:val="0"/>
        <w:pageBreakBefore w:val="0"/>
        <w:tabs>
          <w:tab w:val="right" w:leader="dot" w:pos="9070"/>
        </w:tabs>
        <w:kinsoku/>
        <w:wordWrap/>
        <w:overflowPunct/>
        <w:topLinePunct w:val="0"/>
        <w:bidi w:val="0"/>
        <w:rPr>
          <w:rFonts w:hint="eastAsia" w:asciiTheme="minorEastAsia" w:hAnsiTheme="minorEastAsia" w:eastAsiaTheme="minorEastAsia" w:cstheme="minorEastAsia"/>
          <w:b/>
          <w:bCs/>
          <w:sz w:val="32"/>
          <w:szCs w:val="32"/>
        </w:rPr>
      </w:pP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HYPERLINK \l _Toc11782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lang w:val="en-US" w:eastAsia="zh-CN"/>
        </w:rPr>
        <w:t>六、绿色环保</w:t>
      </w:r>
      <w:r>
        <w:rPr>
          <w:rFonts w:hint="eastAsia" w:ascii="黑体" w:hAnsi="黑体" w:eastAsia="黑体" w:cs="黑体"/>
          <w:b w:val="0"/>
          <w:bCs w:val="0"/>
          <w:sz w:val="32"/>
          <w:szCs w:val="32"/>
        </w:rPr>
        <w:tab/>
      </w:r>
      <w:r>
        <w:rPr>
          <w:rFonts w:hint="eastAsia" w:ascii="黑体" w:hAnsi="黑体" w:eastAsia="黑体" w:cs="黑体"/>
          <w:b w:val="0"/>
          <w:bCs w:val="0"/>
          <w:sz w:val="32"/>
          <w:szCs w:val="32"/>
        </w:rPr>
        <w:fldChar w:fldCharType="begin"/>
      </w:r>
      <w:r>
        <w:rPr>
          <w:rFonts w:hint="eastAsia" w:ascii="黑体" w:hAnsi="黑体" w:eastAsia="黑体" w:cs="黑体"/>
          <w:b w:val="0"/>
          <w:bCs w:val="0"/>
          <w:sz w:val="32"/>
          <w:szCs w:val="32"/>
        </w:rPr>
        <w:instrText xml:space="preserve"> PAGEREF _Toc11782 \h </w:instrText>
      </w:r>
      <w:r>
        <w:rPr>
          <w:rFonts w:hint="eastAsia" w:ascii="黑体" w:hAnsi="黑体" w:eastAsia="黑体" w:cs="黑体"/>
          <w:b w:val="0"/>
          <w:bCs w:val="0"/>
          <w:sz w:val="32"/>
          <w:szCs w:val="32"/>
        </w:rPr>
        <w:fldChar w:fldCharType="separate"/>
      </w:r>
      <w:r>
        <w:rPr>
          <w:rFonts w:hint="eastAsia" w:ascii="黑体" w:hAnsi="黑体" w:eastAsia="黑体" w:cs="黑体"/>
          <w:b w:val="0"/>
          <w:bCs w:val="0"/>
          <w:sz w:val="32"/>
          <w:szCs w:val="32"/>
        </w:rPr>
        <w:t>18</w:t>
      </w:r>
      <w:r>
        <w:rPr>
          <w:rFonts w:hint="eastAsia" w:ascii="黑体" w:hAnsi="黑体" w:eastAsia="黑体" w:cs="黑体"/>
          <w:b w:val="0"/>
          <w:bCs w:val="0"/>
          <w:sz w:val="32"/>
          <w:szCs w:val="32"/>
        </w:rPr>
        <w:fldChar w:fldCharType="end"/>
      </w:r>
      <w:r>
        <w:rPr>
          <w:rFonts w:hint="eastAsia" w:ascii="黑体" w:hAnsi="黑体" w:eastAsia="黑体" w:cs="黑体"/>
          <w:b w:val="0"/>
          <w:bCs w:val="0"/>
          <w:sz w:val="32"/>
          <w:szCs w:val="32"/>
        </w:rPr>
        <w:fldChar w:fldCharType="end"/>
      </w:r>
    </w:p>
    <w:p w14:paraId="3F187B81">
      <w:pPr>
        <w:keepNext w:val="0"/>
        <w:keepLines w:val="0"/>
        <w:pageBreakBefore w:val="0"/>
        <w:kinsoku/>
        <w:wordWrap/>
        <w:overflowPunct/>
        <w:topLinePunct w:val="0"/>
        <w:bidi w:val="0"/>
        <w:rPr>
          <w:rFonts w:hint="eastAsia" w:asciiTheme="minorEastAsia" w:hAnsiTheme="minorEastAsia" w:eastAsiaTheme="minorEastAsia" w:cstheme="minorEastAsia"/>
          <w:sz w:val="32"/>
          <w:szCs w:val="32"/>
        </w:rPr>
      </w:pPr>
      <w:r>
        <w:rPr>
          <w:rFonts w:hint="eastAsia" w:asciiTheme="minorEastAsia" w:hAnsiTheme="minorEastAsia" w:eastAsiaTheme="minorEastAsia" w:cstheme="minorEastAsia"/>
          <w:b/>
          <w:bCs/>
          <w:sz w:val="32"/>
          <w:szCs w:val="32"/>
        </w:rPr>
        <w:fldChar w:fldCharType="end"/>
      </w:r>
    </w:p>
    <w:p w14:paraId="7FE7C251">
      <w:pPr>
        <w:keepNext w:val="0"/>
        <w:keepLines w:val="0"/>
        <w:pageBreakBefore w:val="0"/>
        <w:kinsoku/>
        <w:wordWrap/>
        <w:overflowPunct/>
        <w:topLinePunct w:val="0"/>
        <w:bidi w:val="0"/>
        <w:rPr>
          <w:rFonts w:hint="eastAsia" w:asciiTheme="minorEastAsia" w:hAnsiTheme="minorEastAsia" w:eastAsiaTheme="minorEastAsia" w:cstheme="minorEastAsia"/>
          <w:sz w:val="32"/>
          <w:szCs w:val="32"/>
        </w:rPr>
      </w:pPr>
    </w:p>
    <w:p w14:paraId="247CE012">
      <w:pPr>
        <w:pStyle w:val="11"/>
        <w:keepNext w:val="0"/>
        <w:keepLines w:val="0"/>
        <w:pageBreakBefore w:val="0"/>
        <w:tabs>
          <w:tab w:val="right" w:leader="dot" w:pos="9070"/>
        </w:tabs>
        <w:kinsoku/>
        <w:wordWrap/>
        <w:overflowPunct/>
        <w:topLinePunct w:val="0"/>
        <w:bidi w:val="0"/>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"1-3" \h \u </w:instrText>
      </w:r>
      <w:r>
        <w:rPr>
          <w:rFonts w:hint="eastAsia" w:ascii="宋体" w:hAnsi="宋体" w:eastAsia="宋体" w:cs="宋体"/>
          <w:b/>
          <w:bCs/>
          <w:sz w:val="32"/>
          <w:szCs w:val="32"/>
        </w:rPr>
        <w:fldChar w:fldCharType="separate"/>
      </w:r>
    </w:p>
    <w:p w14:paraId="3B8E4CE2">
      <w:pPr>
        <w:keepNext w:val="0"/>
        <w:keepLines w:val="0"/>
        <w:pageBreakBefore w:val="0"/>
        <w:kinsoku/>
        <w:wordWrap/>
        <w:overflowPunct/>
        <w:topLinePunct w:val="0"/>
        <w:bidi w:val="0"/>
      </w:pPr>
      <w:r>
        <w:rPr>
          <w:rFonts w:hint="eastAsia" w:ascii="宋体" w:hAnsi="宋体" w:eastAsia="宋体" w:cs="宋体"/>
          <w:bCs/>
          <w:szCs w:val="32"/>
        </w:rPr>
        <w:fldChar w:fldCharType="end"/>
      </w:r>
    </w:p>
    <w:p w14:paraId="055B161C">
      <w:pPr>
        <w:keepNext w:val="0"/>
        <w:keepLines w:val="0"/>
        <w:pageBreakBefore w:val="0"/>
        <w:kinsoku/>
        <w:wordWrap/>
        <w:overflowPunct/>
        <w:topLinePunct w:val="0"/>
        <w:bidi w:val="0"/>
      </w:pPr>
    </w:p>
    <w:p w14:paraId="6DA4A706">
      <w:pPr>
        <w:keepNext w:val="0"/>
        <w:keepLines w:val="0"/>
        <w:pageBreakBefore w:val="0"/>
        <w:kinsoku/>
        <w:wordWrap/>
        <w:overflowPunct/>
        <w:topLinePunct w:val="0"/>
        <w:bidi w:val="0"/>
        <w:rPr>
          <w:rFonts w:hint="eastAsia" w:ascii="黑体" w:hAnsi="宋体" w:eastAsia="黑体" w:cs="黑体"/>
          <w:color w:val="000000"/>
          <w:kern w:val="0"/>
          <w:sz w:val="32"/>
          <w:szCs w:val="32"/>
          <w:lang w:bidi="ar"/>
        </w:rPr>
        <w:sectPr>
          <w:footerReference r:id="rId4" w:type="default"/>
          <w:pgSz w:w="11906" w:h="16839"/>
          <w:pgMar w:top="1431" w:right="1418" w:bottom="1718" w:left="1418" w:header="0" w:footer="1438" w:gutter="0"/>
          <w:pgNumType w:fmt="decimal" w:start="1"/>
          <w:cols w:space="720" w:num="1"/>
        </w:sectPr>
      </w:pPr>
      <w:bookmarkStart w:id="10" w:name="_Toc2213"/>
    </w:p>
    <w:p w14:paraId="7BC9073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sz w:val="32"/>
          <w:szCs w:val="32"/>
        </w:rPr>
      </w:pPr>
      <w:bookmarkStart w:id="11" w:name="_Toc20652"/>
      <w:bookmarkStart w:id="12" w:name="_Toc720"/>
      <w:r>
        <w:rPr>
          <w:rFonts w:hint="eastAsia" w:ascii="黑体" w:hAnsi="宋体" w:eastAsia="黑体" w:cs="黑体"/>
          <w:color w:val="000000"/>
          <w:kern w:val="0"/>
          <w:sz w:val="32"/>
          <w:szCs w:val="32"/>
          <w:lang w:bidi="ar"/>
        </w:rPr>
        <w:t>一、技术描述</w:t>
      </w:r>
      <w:bookmarkEnd w:id="10"/>
      <w:bookmarkEnd w:id="11"/>
      <w:bookmarkEnd w:id="12"/>
    </w:p>
    <w:p w14:paraId="1600947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zh-CN"/>
        </w:rPr>
      </w:pPr>
      <w:bookmarkStart w:id="13" w:name="_Toc15181"/>
      <w:bookmarkStart w:id="14" w:name="_Toc20096"/>
      <w:bookmarkStart w:id="15" w:name="_Toc18338"/>
      <w:bookmarkStart w:id="16" w:name="_Toc25479"/>
      <w:r>
        <w:rPr>
          <w:rFonts w:hint="eastAsia" w:ascii="楷体_GB2312" w:hAnsi="楷体_GB2312" w:eastAsia="楷体_GB2312" w:cs="楷体_GB2312"/>
          <w:sz w:val="32"/>
          <w:szCs w:val="32"/>
          <w:lang w:val="en-US" w:eastAsia="zh-CN"/>
        </w:rPr>
        <w:t>（一）项目概要</w:t>
      </w:r>
      <w:bookmarkEnd w:id="13"/>
      <w:bookmarkEnd w:id="14"/>
      <w:bookmarkEnd w:id="15"/>
      <w:bookmarkEnd w:id="16"/>
    </w:p>
    <w:p w14:paraId="0F72A6B9">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en-US" w:bidi="ar"/>
        </w:rPr>
        <w:t>电工项目是指通过使用工具、量具和仪器、仪表，完成机械设备电气部分和电气系统线路设计与装调、控制程序编制的竞赛项目。比赛中对选手的技能要求主要包括：</w:t>
      </w:r>
      <w:r>
        <w:rPr>
          <w:rFonts w:hint="eastAsia" w:ascii="仿宋_GB2312" w:hAnsi="Times New Roman" w:eastAsia="仿宋_GB2312" w:cs="Times New Roman"/>
          <w:bCs/>
          <w:color w:val="121212"/>
          <w:kern w:val="0"/>
          <w:sz w:val="32"/>
          <w:szCs w:val="32"/>
          <w:shd w:val="clear" w:color="auto" w:fill="FFFFFF"/>
          <w:lang w:val="en-US" w:eastAsia="zh-CN" w:bidi="ar"/>
        </w:rPr>
        <w:t>电气安装考核</w:t>
      </w:r>
      <w:r>
        <w:rPr>
          <w:rFonts w:hint="eastAsia" w:ascii="仿宋_GB2312" w:hAnsi="Times New Roman" w:eastAsia="仿宋_GB2312" w:cs="Times New Roman"/>
          <w:bCs/>
          <w:color w:val="121212"/>
          <w:kern w:val="0"/>
          <w:sz w:val="32"/>
          <w:szCs w:val="32"/>
          <w:shd w:val="clear" w:color="auto" w:fill="FFFFFF"/>
          <w:lang w:val="en-US" w:eastAsia="en-US" w:bidi="ar"/>
        </w:rPr>
        <w:t>；</w:t>
      </w:r>
      <w:r>
        <w:rPr>
          <w:rFonts w:hint="eastAsia" w:ascii="仿宋_GB2312" w:hAnsi="Times New Roman" w:eastAsia="仿宋_GB2312" w:cs="Times New Roman"/>
          <w:bCs/>
          <w:color w:val="121212"/>
          <w:kern w:val="0"/>
          <w:sz w:val="32"/>
          <w:szCs w:val="32"/>
          <w:shd w:val="clear" w:color="auto" w:fill="FFFFFF"/>
          <w:lang w:val="en-US" w:eastAsia="zh-CN" w:bidi="ar"/>
        </w:rPr>
        <w:t>机电设备编程与调试</w:t>
      </w:r>
      <w:r>
        <w:rPr>
          <w:rFonts w:hint="eastAsia" w:ascii="仿宋_GB2312" w:hAnsi="Times New Roman" w:eastAsia="仿宋_GB2312" w:cs="Times New Roman"/>
          <w:bCs/>
          <w:color w:val="121212"/>
          <w:kern w:val="0"/>
          <w:sz w:val="32"/>
          <w:szCs w:val="32"/>
          <w:shd w:val="clear" w:color="auto" w:fill="FFFFFF"/>
          <w:lang w:val="en-US" w:eastAsia="en-US" w:bidi="ar"/>
        </w:rPr>
        <w:t>。在评价方式上借鉴</w:t>
      </w:r>
      <w:r>
        <w:rPr>
          <w:rFonts w:hint="eastAsia" w:ascii="仿宋_GB2312" w:hAnsi="Times New Roman" w:eastAsia="仿宋_GB2312" w:cs="Times New Roman"/>
          <w:bCs/>
          <w:color w:val="121212"/>
          <w:kern w:val="0"/>
          <w:sz w:val="32"/>
          <w:szCs w:val="32"/>
          <w:shd w:val="clear" w:color="auto" w:fill="FFFFFF"/>
          <w:lang w:val="en-US" w:eastAsia="zh-CN" w:bidi="ar"/>
        </w:rPr>
        <w:t>国家</w:t>
      </w:r>
      <w:r>
        <w:rPr>
          <w:rFonts w:hint="eastAsia" w:ascii="仿宋_GB2312" w:hAnsi="Times New Roman" w:eastAsia="仿宋_GB2312" w:cs="Times New Roman"/>
          <w:bCs/>
          <w:color w:val="121212"/>
          <w:kern w:val="0"/>
          <w:sz w:val="32"/>
          <w:szCs w:val="32"/>
          <w:shd w:val="clear" w:color="auto" w:fill="FFFFFF"/>
          <w:lang w:val="en-US" w:eastAsia="en-US" w:bidi="ar"/>
        </w:rPr>
        <w:t>技能大赛评价体系，综合考核选手基本功及各项技能。</w:t>
      </w:r>
    </w:p>
    <w:p w14:paraId="31E3198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zh-CN"/>
        </w:rPr>
      </w:pPr>
      <w:bookmarkStart w:id="17" w:name="_Toc21530"/>
      <w:bookmarkStart w:id="18" w:name="_Toc25795"/>
      <w:bookmarkStart w:id="19" w:name="_Toc17049"/>
      <w:bookmarkStart w:id="20" w:name="_Toc12285"/>
      <w:r>
        <w:rPr>
          <w:rFonts w:hint="eastAsia" w:ascii="楷体_GB2312" w:hAnsi="楷体_GB2312" w:eastAsia="楷体_GB2312" w:cs="楷体_GB2312"/>
          <w:sz w:val="32"/>
          <w:szCs w:val="32"/>
          <w:lang w:val="en-US" w:eastAsia="zh-CN"/>
        </w:rPr>
        <w:t>（二）基本知识及能力要求</w:t>
      </w:r>
      <w:bookmarkEnd w:id="17"/>
      <w:bookmarkEnd w:id="18"/>
      <w:bookmarkEnd w:id="19"/>
      <w:bookmarkEnd w:id="20"/>
    </w:p>
    <w:p w14:paraId="6F2B733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选手应掌握的</w:t>
      </w:r>
      <w:r>
        <w:rPr>
          <w:rFonts w:hint="eastAsia" w:ascii="仿宋_GB2312" w:hAnsi="Times New Roman" w:eastAsia="仿宋_GB2312" w:cs="Times New Roman"/>
          <w:bCs/>
          <w:color w:val="121212"/>
          <w:kern w:val="0"/>
          <w:sz w:val="32"/>
          <w:szCs w:val="32"/>
          <w:shd w:val="clear" w:color="auto" w:fill="FFFFFF"/>
          <w:lang w:val="en-US" w:eastAsia="zh-CN" w:bidi="ar"/>
        </w:rPr>
        <w:t>基本知识</w:t>
      </w:r>
      <w:r>
        <w:rPr>
          <w:rFonts w:hint="eastAsia" w:ascii="仿宋_GB2312" w:hAnsi="Times New Roman" w:eastAsia="仿宋_GB2312" w:cs="Times New Roman"/>
          <w:bCs/>
          <w:color w:val="121212"/>
          <w:kern w:val="0"/>
          <w:sz w:val="32"/>
          <w:szCs w:val="32"/>
          <w:shd w:val="clear" w:color="auto" w:fill="FFFFFF"/>
          <w:lang w:val="en-US" w:eastAsia="en-US" w:bidi="ar"/>
        </w:rPr>
        <w:t>、工作能力的要求以及各项要求。例如下表1：</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7"/>
        <w:gridCol w:w="4913"/>
        <w:gridCol w:w="2441"/>
      </w:tblGrid>
      <w:tr w14:paraId="11AFC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620" w:type="dxa"/>
            <w:gridSpan w:val="2"/>
            <w:tcBorders>
              <w:top w:val="single" w:color="auto" w:sz="4" w:space="0"/>
              <w:left w:val="single" w:color="auto" w:sz="4" w:space="0"/>
              <w:bottom w:val="single" w:color="auto" w:sz="4" w:space="0"/>
              <w:right w:val="single" w:color="auto" w:sz="4" w:space="0"/>
            </w:tcBorders>
            <w:noWrap w:val="0"/>
            <w:vAlign w:val="center"/>
          </w:tcPr>
          <w:p w14:paraId="012B9FE7">
            <w:pPr>
              <w:keepNext w:val="0"/>
              <w:keepLines w:val="0"/>
              <w:pageBreakBefore w:val="0"/>
              <w:widowControl/>
              <w:kinsoku/>
              <w:wordWrap/>
              <w:overflowPunct/>
              <w:topLinePunct w:val="0"/>
              <w:bidi w:val="0"/>
              <w:jc w:val="center"/>
              <w:rPr>
                <w:rFonts w:hint="eastAsia" w:ascii="仿宋" w:hAnsi="仿宋" w:eastAsia="仿宋" w:cs="仿宋"/>
                <w:color w:val="000000"/>
                <w:kern w:val="0"/>
                <w:sz w:val="31"/>
                <w:szCs w:val="31"/>
              </w:rPr>
            </w:pPr>
            <w:r>
              <w:rPr>
                <w:rFonts w:hint="eastAsia" w:ascii="仿宋" w:hAnsi="仿宋" w:eastAsia="仿宋" w:cs="仿宋"/>
                <w:b/>
                <w:bCs/>
                <w:color w:val="000000"/>
                <w:kern w:val="0"/>
                <w:sz w:val="31"/>
                <w:szCs w:val="31"/>
                <w:lang w:bidi="ar"/>
              </w:rPr>
              <w:t>相关要求</w:t>
            </w:r>
          </w:p>
        </w:tc>
        <w:tc>
          <w:tcPr>
            <w:tcW w:w="2441" w:type="dxa"/>
            <w:tcBorders>
              <w:top w:val="single" w:color="auto" w:sz="4" w:space="0"/>
              <w:left w:val="single" w:color="auto" w:sz="4" w:space="0"/>
              <w:bottom w:val="single" w:color="auto" w:sz="4" w:space="0"/>
              <w:right w:val="single" w:color="auto" w:sz="4" w:space="0"/>
            </w:tcBorders>
            <w:noWrap w:val="0"/>
            <w:vAlign w:val="center"/>
          </w:tcPr>
          <w:p w14:paraId="3BD050DB">
            <w:pPr>
              <w:keepNext w:val="0"/>
              <w:keepLines w:val="0"/>
              <w:pageBreakBefore w:val="0"/>
              <w:widowControl/>
              <w:kinsoku/>
              <w:wordWrap/>
              <w:overflowPunct/>
              <w:topLinePunct w:val="0"/>
              <w:bidi w:val="0"/>
              <w:jc w:val="center"/>
              <w:rPr>
                <w:rFonts w:hint="eastAsia" w:ascii="仿宋" w:hAnsi="仿宋" w:eastAsia="仿宋" w:cs="仿宋"/>
                <w:color w:val="000000"/>
                <w:kern w:val="0"/>
                <w:sz w:val="31"/>
                <w:szCs w:val="31"/>
              </w:rPr>
            </w:pPr>
            <w:r>
              <w:rPr>
                <w:rFonts w:hint="eastAsia" w:ascii="仿宋" w:hAnsi="仿宋" w:eastAsia="仿宋" w:cs="仿宋"/>
                <w:b/>
                <w:bCs/>
                <w:color w:val="000000"/>
                <w:kern w:val="0"/>
                <w:sz w:val="31"/>
                <w:szCs w:val="31"/>
                <w:lang w:bidi="ar"/>
              </w:rPr>
              <w:t>权重比例（100%）</w:t>
            </w:r>
          </w:p>
        </w:tc>
      </w:tr>
      <w:tr w14:paraId="7CC62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14:paraId="0A1FF7A7">
            <w:pPr>
              <w:keepNext w:val="0"/>
              <w:keepLines w:val="0"/>
              <w:pageBreakBefore w:val="0"/>
              <w:widowControl/>
              <w:kinsoku/>
              <w:wordWrap/>
              <w:overflowPunct/>
              <w:topLinePunct w:val="0"/>
              <w:autoSpaceDE w:val="0"/>
              <w:bidi w:val="0"/>
              <w:snapToGrid w:val="0"/>
              <w:jc w:val="center"/>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1</w:t>
            </w:r>
          </w:p>
        </w:tc>
        <w:tc>
          <w:tcPr>
            <w:tcW w:w="4913" w:type="dxa"/>
            <w:tcBorders>
              <w:top w:val="single" w:color="auto" w:sz="4" w:space="0"/>
              <w:left w:val="single" w:color="auto" w:sz="4" w:space="0"/>
              <w:bottom w:val="single" w:color="auto" w:sz="4" w:space="0"/>
              <w:right w:val="single" w:color="auto" w:sz="4" w:space="0"/>
            </w:tcBorders>
            <w:noWrap w:val="0"/>
            <w:vAlign w:val="center"/>
          </w:tcPr>
          <w:p w14:paraId="6D158529">
            <w:pPr>
              <w:keepNext w:val="0"/>
              <w:keepLines w:val="0"/>
              <w:pageBreakBefore w:val="0"/>
              <w:widowControl/>
              <w:kinsoku/>
              <w:wordWrap/>
              <w:overflowPunct/>
              <w:topLinePunct w:val="0"/>
              <w:autoSpaceDE w:val="0"/>
              <w:bidi w:val="0"/>
              <w:snapToGrid w:val="0"/>
              <w:jc w:val="center"/>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snapToGrid w:val="0"/>
                <w:color w:val="auto"/>
                <w:spacing w:val="0"/>
                <w:kern w:val="0"/>
                <w:sz w:val="31"/>
                <w:szCs w:val="31"/>
                <w:lang w:val="en-US" w:eastAsia="zh-CN" w:bidi="ar-SA"/>
              </w:rPr>
              <w:t>电气安装考核</w:t>
            </w:r>
          </w:p>
        </w:tc>
        <w:tc>
          <w:tcPr>
            <w:tcW w:w="2441" w:type="dxa"/>
            <w:tcBorders>
              <w:top w:val="nil"/>
              <w:left w:val="single" w:color="auto" w:sz="4" w:space="0"/>
              <w:bottom w:val="single" w:color="auto" w:sz="4" w:space="0"/>
              <w:right w:val="single" w:color="auto" w:sz="4" w:space="0"/>
            </w:tcBorders>
            <w:noWrap w:val="0"/>
            <w:vAlign w:val="center"/>
          </w:tcPr>
          <w:p w14:paraId="0581EC75">
            <w:pPr>
              <w:keepNext w:val="0"/>
              <w:keepLines w:val="0"/>
              <w:pageBreakBefore w:val="0"/>
              <w:kinsoku/>
              <w:wordWrap/>
              <w:overflowPunct/>
              <w:topLinePunct w:val="0"/>
              <w:bidi w:val="0"/>
              <w:jc w:val="center"/>
              <w:rPr>
                <w:rFonts w:hint="eastAsia" w:ascii="仿宋" w:hAnsi="仿宋" w:eastAsia="仿宋" w:cs="仿宋"/>
                <w:sz w:val="31"/>
                <w:szCs w:val="31"/>
              </w:rPr>
            </w:pPr>
          </w:p>
        </w:tc>
      </w:tr>
      <w:tr w14:paraId="1D80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14:paraId="241D6338">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r>
              <w:rPr>
                <w:rFonts w:hint="eastAsia" w:ascii="仿宋" w:hAnsi="仿宋" w:eastAsia="仿宋" w:cs="仿宋"/>
                <w:color w:val="auto"/>
                <w:spacing w:val="-4"/>
                <w:kern w:val="2"/>
                <w:sz w:val="31"/>
                <w:szCs w:val="31"/>
                <w:lang w:val="en-US" w:eastAsia="en-US" w:bidi="ar-SA"/>
              </w:rPr>
              <w:t>基本知识</w:t>
            </w:r>
          </w:p>
        </w:tc>
        <w:tc>
          <w:tcPr>
            <w:tcW w:w="4913" w:type="dxa"/>
            <w:tcBorders>
              <w:top w:val="single" w:color="auto" w:sz="4" w:space="0"/>
              <w:left w:val="single" w:color="auto" w:sz="4" w:space="0"/>
              <w:bottom w:val="single" w:color="auto" w:sz="4" w:space="0"/>
              <w:right w:val="single" w:color="auto" w:sz="4" w:space="0"/>
            </w:tcBorders>
            <w:noWrap w:val="0"/>
            <w:vAlign w:val="center"/>
          </w:tcPr>
          <w:p w14:paraId="77D1177F">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—电气图形符号及制图规范。</w:t>
            </w:r>
          </w:p>
          <w:p w14:paraId="3B1C73F9">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—电气布线的技术要求。</w:t>
            </w:r>
          </w:p>
          <w:p w14:paraId="63DB838A">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—电气设备现场安装与施工的基本知识。</w:t>
            </w:r>
          </w:p>
          <w:p w14:paraId="59D1A0FF">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—安全接收和持续管理设备、工具和材料的原则和方法。</w:t>
            </w:r>
          </w:p>
          <w:p w14:paraId="0D604827">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—装配并使用机电设备电路的原理与方法。</w:t>
            </w:r>
          </w:p>
          <w:p w14:paraId="23E1A8BD">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—装配电气元件及固定工具和设备的原理和方法。</w:t>
            </w:r>
          </w:p>
          <w:p w14:paraId="0524DE9B">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—在生产系统中物理安装电气元件的基本原则。</w:t>
            </w:r>
          </w:p>
          <w:p w14:paraId="3279D3EC">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—元件布局方法和规范要求。</w:t>
            </w:r>
          </w:p>
        </w:tc>
        <w:tc>
          <w:tcPr>
            <w:tcW w:w="2441" w:type="dxa"/>
            <w:tcBorders>
              <w:top w:val="nil"/>
              <w:left w:val="single" w:color="auto" w:sz="4" w:space="0"/>
              <w:bottom w:val="single" w:color="auto" w:sz="4" w:space="0"/>
              <w:right w:val="single" w:color="auto" w:sz="4" w:space="0"/>
            </w:tcBorders>
            <w:noWrap w:val="0"/>
            <w:vAlign w:val="center"/>
          </w:tcPr>
          <w:p w14:paraId="01EB1414">
            <w:pPr>
              <w:keepNext w:val="0"/>
              <w:keepLines w:val="0"/>
              <w:pageBreakBefore w:val="0"/>
              <w:widowControl/>
              <w:kinsoku/>
              <w:wordWrap/>
              <w:overflowPunct/>
              <w:topLinePunct w:val="0"/>
              <w:bidi w:val="0"/>
              <w:jc w:val="center"/>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000000"/>
                <w:kern w:val="0"/>
                <w:sz w:val="31"/>
                <w:szCs w:val="31"/>
                <w:highlight w:val="none"/>
                <w:lang w:val="en-US" w:eastAsia="zh-CN" w:bidi="ar"/>
              </w:rPr>
              <w:t>10</w:t>
            </w:r>
          </w:p>
        </w:tc>
      </w:tr>
      <w:tr w14:paraId="4CDB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14:paraId="52B602B3">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zh-CN" w:bidi="ar-SA"/>
              </w:rPr>
            </w:pPr>
            <w:r>
              <w:rPr>
                <w:rFonts w:hint="eastAsia" w:ascii="仿宋" w:hAnsi="仿宋" w:eastAsia="仿宋" w:cs="仿宋"/>
                <w:color w:val="auto"/>
                <w:spacing w:val="-4"/>
                <w:kern w:val="2"/>
                <w:sz w:val="31"/>
                <w:szCs w:val="31"/>
                <w:lang w:val="en-US" w:eastAsia="zh-CN" w:bidi="ar-SA"/>
              </w:rPr>
              <w:t>工作能力</w:t>
            </w:r>
          </w:p>
        </w:tc>
        <w:tc>
          <w:tcPr>
            <w:tcW w:w="4913" w:type="dxa"/>
            <w:tcBorders>
              <w:top w:val="single" w:color="auto" w:sz="4" w:space="0"/>
              <w:left w:val="single" w:color="auto" w:sz="4" w:space="0"/>
              <w:bottom w:val="single" w:color="auto" w:sz="4" w:space="0"/>
              <w:right w:val="single" w:color="auto" w:sz="4" w:space="0"/>
            </w:tcBorders>
            <w:noWrap w:val="0"/>
            <w:vAlign w:val="center"/>
          </w:tcPr>
          <w:p w14:paraId="39D52E08">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auto"/>
                <w:spacing w:val="-4"/>
                <w:kern w:val="2"/>
                <w:sz w:val="31"/>
                <w:szCs w:val="31"/>
                <w:lang w:val="en-US" w:eastAsia="en-US" w:bidi="ar-SA"/>
              </w:rPr>
              <w:t>—依据各种不同的标准，图纸，安装说明和手册，确定不同环境下使用的材料的范围和调试技术</w:t>
            </w:r>
            <w:r>
              <w:rPr>
                <w:rFonts w:hint="eastAsia" w:ascii="仿宋" w:hAnsi="仿宋" w:eastAsia="仿宋" w:cs="仿宋"/>
                <w:b w:val="0"/>
                <w:bCs w:val="0"/>
                <w:color w:val="auto"/>
                <w:spacing w:val="-4"/>
                <w:kern w:val="2"/>
                <w:sz w:val="31"/>
                <w:szCs w:val="31"/>
                <w:lang w:val="en-US" w:eastAsia="zh-CN" w:bidi="ar-SA"/>
              </w:rPr>
              <w:t>。</w:t>
            </w:r>
          </w:p>
          <w:p w14:paraId="6F7DAF99">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auto"/>
                <w:spacing w:val="-4"/>
                <w:kern w:val="2"/>
                <w:sz w:val="31"/>
                <w:szCs w:val="31"/>
                <w:lang w:val="en-US" w:eastAsia="en-US" w:bidi="ar-SA"/>
              </w:rPr>
              <w:t>—阅读、理解任务书和文件</w:t>
            </w:r>
            <w:r>
              <w:rPr>
                <w:rFonts w:hint="eastAsia" w:ascii="仿宋" w:hAnsi="仿宋" w:eastAsia="仿宋" w:cs="仿宋"/>
                <w:b w:val="0"/>
                <w:bCs w:val="0"/>
                <w:color w:val="auto"/>
                <w:spacing w:val="-4"/>
                <w:kern w:val="2"/>
                <w:sz w:val="31"/>
                <w:szCs w:val="31"/>
                <w:lang w:val="en-US" w:eastAsia="zh-CN" w:bidi="ar-SA"/>
              </w:rPr>
              <w:t>。</w:t>
            </w:r>
          </w:p>
          <w:p w14:paraId="49BDE92A">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auto"/>
                <w:spacing w:val="-4"/>
                <w:kern w:val="2"/>
                <w:sz w:val="31"/>
                <w:szCs w:val="31"/>
                <w:lang w:val="en-US" w:eastAsia="en-US" w:bidi="ar-SA"/>
              </w:rPr>
              <w:t>—利用所给的图纸和文件计划安装工作</w:t>
            </w:r>
            <w:r>
              <w:rPr>
                <w:rFonts w:hint="eastAsia" w:ascii="仿宋" w:hAnsi="仿宋" w:eastAsia="仿宋" w:cs="仿宋"/>
                <w:b w:val="0"/>
                <w:bCs w:val="0"/>
                <w:color w:val="auto"/>
                <w:spacing w:val="-4"/>
                <w:kern w:val="2"/>
                <w:sz w:val="31"/>
                <w:szCs w:val="31"/>
                <w:lang w:val="en-US" w:eastAsia="zh-CN" w:bidi="ar-SA"/>
              </w:rPr>
              <w:t>。</w:t>
            </w:r>
          </w:p>
          <w:p w14:paraId="1DFCDDBC">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auto"/>
                <w:spacing w:val="-4"/>
                <w:kern w:val="2"/>
                <w:sz w:val="31"/>
                <w:szCs w:val="31"/>
                <w:lang w:val="en-US" w:eastAsia="en-US" w:bidi="ar-SA"/>
              </w:rPr>
              <w:t>—在要求的时间内有效地计划工作</w:t>
            </w:r>
            <w:r>
              <w:rPr>
                <w:rFonts w:hint="eastAsia" w:ascii="仿宋" w:hAnsi="仿宋" w:eastAsia="仿宋" w:cs="仿宋"/>
                <w:b w:val="0"/>
                <w:bCs w:val="0"/>
                <w:color w:val="auto"/>
                <w:spacing w:val="-4"/>
                <w:kern w:val="2"/>
                <w:sz w:val="31"/>
                <w:szCs w:val="31"/>
                <w:lang w:val="en-US" w:eastAsia="zh-CN" w:bidi="ar-SA"/>
              </w:rPr>
              <w:t>。</w:t>
            </w:r>
          </w:p>
          <w:p w14:paraId="0C5991D6">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auto"/>
                <w:spacing w:val="-4"/>
                <w:kern w:val="2"/>
                <w:sz w:val="31"/>
                <w:szCs w:val="31"/>
                <w:lang w:val="en-US" w:eastAsia="en-US" w:bidi="ar-SA"/>
              </w:rPr>
              <w:t>—在不对自身或周围其他人造成危险的情况下，安全有效地使用所有工具</w:t>
            </w:r>
            <w:r>
              <w:rPr>
                <w:rFonts w:hint="eastAsia" w:ascii="仿宋" w:hAnsi="仿宋" w:eastAsia="仿宋" w:cs="仿宋"/>
                <w:b w:val="0"/>
                <w:bCs w:val="0"/>
                <w:color w:val="auto"/>
                <w:spacing w:val="-4"/>
                <w:kern w:val="2"/>
                <w:sz w:val="31"/>
                <w:szCs w:val="31"/>
                <w:lang w:val="en-US" w:eastAsia="zh-CN" w:bidi="ar-SA"/>
              </w:rPr>
              <w:t>。</w:t>
            </w:r>
          </w:p>
        </w:tc>
        <w:tc>
          <w:tcPr>
            <w:tcW w:w="2441" w:type="dxa"/>
            <w:tcBorders>
              <w:top w:val="nil"/>
              <w:left w:val="single" w:color="auto" w:sz="4" w:space="0"/>
              <w:bottom w:val="single" w:color="auto" w:sz="4" w:space="0"/>
              <w:right w:val="single" w:color="auto" w:sz="4" w:space="0"/>
            </w:tcBorders>
            <w:noWrap w:val="0"/>
            <w:vAlign w:val="center"/>
          </w:tcPr>
          <w:p w14:paraId="3BE2FDEB">
            <w:pPr>
              <w:keepNext w:val="0"/>
              <w:keepLines w:val="0"/>
              <w:pageBreakBefore w:val="0"/>
              <w:widowControl/>
              <w:kinsoku/>
              <w:wordWrap/>
              <w:overflowPunct/>
              <w:topLinePunct w:val="0"/>
              <w:bidi w:val="0"/>
              <w:jc w:val="center"/>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000000"/>
                <w:kern w:val="0"/>
                <w:sz w:val="31"/>
                <w:szCs w:val="31"/>
                <w:highlight w:val="none"/>
                <w:lang w:val="en-US" w:eastAsia="zh-CN" w:bidi="ar"/>
              </w:rPr>
              <w:t>20</w:t>
            </w:r>
          </w:p>
        </w:tc>
      </w:tr>
      <w:tr w14:paraId="3307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14:paraId="673C7DE0">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zh-CN" w:bidi="ar-SA"/>
              </w:rPr>
            </w:pPr>
            <w:r>
              <w:rPr>
                <w:rFonts w:hint="eastAsia" w:ascii="仿宋" w:hAnsi="仿宋" w:eastAsia="仿宋" w:cs="仿宋"/>
                <w:color w:val="auto"/>
                <w:spacing w:val="-4"/>
                <w:kern w:val="2"/>
                <w:sz w:val="31"/>
                <w:szCs w:val="31"/>
                <w:lang w:val="en-US" w:eastAsia="zh-CN" w:bidi="ar-SA"/>
              </w:rPr>
              <w:t>2</w:t>
            </w:r>
          </w:p>
        </w:tc>
        <w:tc>
          <w:tcPr>
            <w:tcW w:w="4913" w:type="dxa"/>
            <w:tcBorders>
              <w:top w:val="single" w:color="auto" w:sz="4" w:space="0"/>
              <w:left w:val="single" w:color="auto" w:sz="4" w:space="0"/>
              <w:bottom w:val="single" w:color="auto" w:sz="4" w:space="0"/>
              <w:right w:val="single" w:color="auto" w:sz="4" w:space="0"/>
            </w:tcBorders>
            <w:noWrap w:val="0"/>
            <w:vAlign w:val="center"/>
          </w:tcPr>
          <w:p w14:paraId="05C1FC04">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auto"/>
                <w:spacing w:val="-4"/>
                <w:kern w:val="2"/>
                <w:sz w:val="31"/>
                <w:szCs w:val="31"/>
                <w:lang w:val="en-US" w:eastAsia="zh-CN" w:bidi="ar-SA"/>
              </w:rPr>
              <w:t>机电设备编程与调试</w:t>
            </w:r>
          </w:p>
        </w:tc>
        <w:tc>
          <w:tcPr>
            <w:tcW w:w="2441" w:type="dxa"/>
            <w:tcBorders>
              <w:top w:val="nil"/>
              <w:left w:val="single" w:color="auto" w:sz="4" w:space="0"/>
              <w:bottom w:val="single" w:color="auto" w:sz="4" w:space="0"/>
              <w:right w:val="single" w:color="auto" w:sz="4" w:space="0"/>
            </w:tcBorders>
            <w:noWrap w:val="0"/>
            <w:vAlign w:val="center"/>
          </w:tcPr>
          <w:p w14:paraId="261AB641">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zh-CN" w:bidi="ar-SA"/>
              </w:rPr>
            </w:pPr>
          </w:p>
        </w:tc>
      </w:tr>
      <w:tr w14:paraId="581E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top"/>
          </w:tcPr>
          <w:p w14:paraId="5811DBDB">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7220477E">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511002B2">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15E4D54F">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24ED9254">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715DF6A2">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r>
              <w:rPr>
                <w:rFonts w:hint="eastAsia" w:ascii="仿宋" w:hAnsi="仿宋" w:eastAsia="仿宋" w:cs="仿宋"/>
                <w:color w:val="auto"/>
                <w:spacing w:val="-4"/>
                <w:kern w:val="2"/>
                <w:sz w:val="31"/>
                <w:szCs w:val="31"/>
                <w:lang w:val="en-US" w:eastAsia="en-US" w:bidi="ar-SA"/>
              </w:rPr>
              <w:t>基本知识</w:t>
            </w:r>
          </w:p>
        </w:tc>
        <w:tc>
          <w:tcPr>
            <w:tcW w:w="4913" w:type="dxa"/>
            <w:tcBorders>
              <w:top w:val="single" w:color="auto" w:sz="4" w:space="0"/>
              <w:left w:val="single" w:color="auto" w:sz="4" w:space="0"/>
              <w:bottom w:val="single" w:color="auto" w:sz="4" w:space="0"/>
              <w:right w:val="single" w:color="auto" w:sz="4" w:space="0"/>
            </w:tcBorders>
            <w:noWrap w:val="0"/>
            <w:vAlign w:val="top"/>
          </w:tcPr>
          <w:p w14:paraId="080E8431">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—电气工程与启动的原理及相关应用。</w:t>
            </w:r>
          </w:p>
          <w:p w14:paraId="60A8D894">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—将信息或数据进行分解的原则和方法。</w:t>
            </w:r>
          </w:p>
          <w:p w14:paraId="799B27C8">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—从所有相关来源获取信息和数据的方法。</w:t>
            </w:r>
          </w:p>
          <w:p w14:paraId="44B2D34C">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—自动控制基本知识。</w:t>
            </w:r>
          </w:p>
          <w:p w14:paraId="70B7594B">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—可编程序控制器的结构及工作原理。</w:t>
            </w:r>
          </w:p>
          <w:p w14:paraId="6025AF12">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—PLC指令的含义和使用方法。</w:t>
            </w:r>
          </w:p>
          <w:p w14:paraId="6F06489D">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—所需相关软件使用方法</w:t>
            </w:r>
          </w:p>
          <w:p w14:paraId="22D4D4BB">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—PLC控制系统设计的基本原则与要求。</w:t>
            </w:r>
          </w:p>
          <w:p w14:paraId="1AB43ACF">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—PLC控制系统的现场调试方法。</w:t>
            </w:r>
          </w:p>
        </w:tc>
        <w:tc>
          <w:tcPr>
            <w:tcW w:w="2441" w:type="dxa"/>
            <w:tcBorders>
              <w:top w:val="nil"/>
              <w:left w:val="single" w:color="auto" w:sz="4" w:space="0"/>
              <w:bottom w:val="single" w:color="auto" w:sz="4" w:space="0"/>
              <w:right w:val="single" w:color="auto" w:sz="4" w:space="0"/>
            </w:tcBorders>
            <w:noWrap w:val="0"/>
            <w:vAlign w:val="center"/>
          </w:tcPr>
          <w:p w14:paraId="6562B51A">
            <w:pPr>
              <w:keepNext w:val="0"/>
              <w:keepLines w:val="0"/>
              <w:pageBreakBefore w:val="0"/>
              <w:widowControl/>
              <w:kinsoku/>
              <w:wordWrap/>
              <w:overflowPunct/>
              <w:topLinePunct w:val="0"/>
              <w:bidi w:val="0"/>
              <w:jc w:val="center"/>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000000"/>
                <w:kern w:val="0"/>
                <w:sz w:val="31"/>
                <w:szCs w:val="31"/>
                <w:highlight w:val="none"/>
                <w:lang w:val="en-US" w:eastAsia="zh-CN" w:bidi="ar"/>
              </w:rPr>
              <w:t>10</w:t>
            </w:r>
          </w:p>
        </w:tc>
      </w:tr>
      <w:tr w14:paraId="7EF1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top"/>
          </w:tcPr>
          <w:p w14:paraId="5D804ACC">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1B6059E0">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7CA561DD">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0640E6F7">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54F357CD">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53CCBA77">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72B49210">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5CDC503E">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21493346">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p>
          <w:p w14:paraId="30A9F5B1">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color w:val="auto"/>
                <w:spacing w:val="-4"/>
                <w:kern w:val="2"/>
                <w:sz w:val="31"/>
                <w:szCs w:val="31"/>
                <w:lang w:val="en-US" w:eastAsia="en-US" w:bidi="ar-SA"/>
              </w:rPr>
            </w:pPr>
            <w:r>
              <w:rPr>
                <w:rFonts w:hint="eastAsia" w:ascii="仿宋" w:hAnsi="仿宋" w:eastAsia="仿宋" w:cs="仿宋"/>
                <w:color w:val="auto"/>
                <w:spacing w:val="-4"/>
                <w:kern w:val="2"/>
                <w:sz w:val="31"/>
                <w:szCs w:val="31"/>
                <w:lang w:val="en-US" w:eastAsia="en-US" w:bidi="ar-SA"/>
              </w:rPr>
              <w:t>工作能力</w:t>
            </w:r>
          </w:p>
        </w:tc>
        <w:tc>
          <w:tcPr>
            <w:tcW w:w="4913" w:type="dxa"/>
            <w:tcBorders>
              <w:top w:val="single" w:color="auto" w:sz="4" w:space="0"/>
              <w:left w:val="single" w:color="auto" w:sz="4" w:space="0"/>
              <w:bottom w:val="single" w:color="auto" w:sz="4" w:space="0"/>
              <w:right w:val="single" w:color="auto" w:sz="4" w:space="0"/>
            </w:tcBorders>
            <w:noWrap w:val="0"/>
            <w:vAlign w:val="top"/>
          </w:tcPr>
          <w:p w14:paraId="6508EB50">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—PLC电气控制系统原理图设计与绘制。</w:t>
            </w:r>
          </w:p>
          <w:p w14:paraId="53C4226B">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—将PLC与工控模块进行连接。</w:t>
            </w:r>
          </w:p>
          <w:p w14:paraId="69303AB4">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—搭建工业控制器与HMI设备</w:t>
            </w:r>
            <w:r>
              <w:rPr>
                <w:rFonts w:hint="eastAsia" w:ascii="仿宋" w:hAnsi="仿宋" w:eastAsia="仿宋" w:cs="仿宋"/>
                <w:b w:val="0"/>
                <w:bCs w:val="0"/>
                <w:color w:val="auto"/>
                <w:spacing w:val="-4"/>
                <w:kern w:val="2"/>
                <w:sz w:val="31"/>
                <w:szCs w:val="31"/>
                <w:lang w:val="en-US" w:eastAsia="zh-CN" w:bidi="ar-SA"/>
              </w:rPr>
              <w:t>之间</w:t>
            </w:r>
            <w:r>
              <w:rPr>
                <w:rFonts w:hint="eastAsia" w:ascii="仿宋" w:hAnsi="仿宋" w:eastAsia="仿宋" w:cs="仿宋"/>
                <w:b w:val="0"/>
                <w:bCs w:val="0"/>
                <w:color w:val="auto"/>
                <w:spacing w:val="-4"/>
                <w:kern w:val="2"/>
                <w:sz w:val="31"/>
                <w:szCs w:val="31"/>
                <w:lang w:val="en-US" w:eastAsia="en-US" w:bidi="ar-SA"/>
              </w:rPr>
              <w:t>的工业通信网络/总线。</w:t>
            </w:r>
          </w:p>
          <w:p w14:paraId="154E1B62">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—根据要求配置PLC，并配置相关控制电路使之能正确运行。</w:t>
            </w:r>
          </w:p>
          <w:p w14:paraId="73885276">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—连接设备和外围设备之间的输入/输出</w:t>
            </w:r>
          </w:p>
          <w:p w14:paraId="7206EDD4">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（I/O）控制信号和以太网/总线系统。</w:t>
            </w:r>
          </w:p>
          <w:p w14:paraId="6CAE1CF5">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—使用计算机能力。</w:t>
            </w:r>
          </w:p>
          <w:p w14:paraId="2B28F4EC">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—符号逻辑理解与应用能力。</w:t>
            </w:r>
          </w:p>
          <w:p w14:paraId="397393F2">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—操作PLC编程软件，用于对设备的编程。</w:t>
            </w:r>
          </w:p>
          <w:p w14:paraId="6FEEF54D">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—利用PLC控制变频器输入/输入（I/O）、通信及运行功能。</w:t>
            </w:r>
          </w:p>
          <w:p w14:paraId="07AA792A">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—优化触摸屏用户界面。</w:t>
            </w:r>
          </w:p>
          <w:p w14:paraId="7041647D">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—传感器集成应用。</w:t>
            </w:r>
          </w:p>
          <w:p w14:paraId="6BD2E072">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—开发系统操作图表或流程图。</w:t>
            </w:r>
          </w:p>
          <w:p w14:paraId="7E594C8D">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—使用流程图和图表编写、分析、审查和优化程序。</w:t>
            </w:r>
          </w:p>
          <w:p w14:paraId="7FF29F2C">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—进行程序和软件应用程序的试运行，以确保他们能够完成要求的功能。</w:t>
            </w:r>
          </w:p>
          <w:p w14:paraId="7A723B5D">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—编写、更新和维护计算机程序或软件包来处理特定的工作。</w:t>
            </w:r>
          </w:p>
          <w:p w14:paraId="7DF8A843">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—优化设备的运动性能和I/O处理，以最小化循环时间/最大化工作效率，同时保持可靠</w:t>
            </w:r>
            <w:r>
              <w:rPr>
                <w:rFonts w:hint="eastAsia" w:ascii="仿宋" w:hAnsi="仿宋" w:eastAsia="仿宋" w:cs="仿宋"/>
                <w:b w:val="0"/>
                <w:bCs w:val="0"/>
                <w:color w:val="auto"/>
                <w:spacing w:val="-4"/>
                <w:kern w:val="2"/>
                <w:sz w:val="31"/>
                <w:szCs w:val="31"/>
                <w:lang w:val="en-US" w:eastAsia="zh-CN" w:bidi="ar-SA"/>
              </w:rPr>
              <w:t>地</w:t>
            </w:r>
            <w:r>
              <w:rPr>
                <w:rFonts w:hint="eastAsia" w:ascii="仿宋" w:hAnsi="仿宋" w:eastAsia="仿宋" w:cs="仿宋"/>
                <w:b w:val="0"/>
                <w:bCs w:val="0"/>
                <w:color w:val="auto"/>
                <w:spacing w:val="-4"/>
                <w:kern w:val="2"/>
                <w:sz w:val="31"/>
                <w:szCs w:val="31"/>
                <w:lang w:val="en-US" w:eastAsia="en-US" w:bidi="ar-SA"/>
              </w:rPr>
              <w:t>运行。</w:t>
            </w:r>
          </w:p>
          <w:p w14:paraId="0BFCA336">
            <w:pPr>
              <w:keepNext w:val="0"/>
              <w:keepLines w:val="0"/>
              <w:pageBreakBefore w:val="0"/>
              <w:widowControl/>
              <w:kinsoku/>
              <w:wordWrap/>
              <w:overflowPunct/>
              <w:topLinePunct w:val="0"/>
              <w:autoSpaceDE w:val="0"/>
              <w:autoSpaceDN w:val="0"/>
              <w:bidi w:val="0"/>
              <w:adjustRightInd w:val="0"/>
              <w:snapToGrid w:val="0"/>
              <w:spacing w:line="560" w:lineRule="exact"/>
              <w:jc w:val="left"/>
              <w:textAlignment w:val="baseline"/>
              <w:rPr>
                <w:rFonts w:hint="eastAsia" w:ascii="仿宋" w:hAnsi="仿宋" w:eastAsia="仿宋" w:cs="仿宋"/>
                <w:b w:val="0"/>
                <w:bCs w:val="0"/>
                <w:color w:val="auto"/>
                <w:spacing w:val="-4"/>
                <w:kern w:val="2"/>
                <w:sz w:val="31"/>
                <w:szCs w:val="31"/>
                <w:lang w:val="en-US" w:eastAsia="en-US" w:bidi="ar-SA"/>
              </w:rPr>
            </w:pPr>
            <w:r>
              <w:rPr>
                <w:rFonts w:hint="eastAsia" w:ascii="仿宋" w:hAnsi="仿宋" w:eastAsia="仿宋" w:cs="仿宋"/>
                <w:b w:val="0"/>
                <w:bCs w:val="0"/>
                <w:color w:val="auto"/>
                <w:spacing w:val="-4"/>
                <w:kern w:val="2"/>
                <w:sz w:val="31"/>
                <w:szCs w:val="31"/>
                <w:lang w:val="en-US" w:eastAsia="en-US" w:bidi="ar-SA"/>
              </w:rPr>
              <w:t>—通过进行适当的更改和重新检查程序来纠正错误，以确保其功能的正确性。</w:t>
            </w:r>
          </w:p>
        </w:tc>
        <w:tc>
          <w:tcPr>
            <w:tcW w:w="2441" w:type="dxa"/>
            <w:tcBorders>
              <w:top w:val="nil"/>
              <w:left w:val="single" w:color="auto" w:sz="4" w:space="0"/>
              <w:bottom w:val="single" w:color="auto" w:sz="4" w:space="0"/>
              <w:right w:val="single" w:color="auto" w:sz="4" w:space="0"/>
            </w:tcBorders>
            <w:noWrap w:val="0"/>
            <w:vAlign w:val="center"/>
          </w:tcPr>
          <w:p w14:paraId="03DA43F9">
            <w:pPr>
              <w:keepNext w:val="0"/>
              <w:keepLines w:val="0"/>
              <w:pageBreakBefore w:val="0"/>
              <w:widowControl/>
              <w:kinsoku/>
              <w:wordWrap/>
              <w:overflowPunct/>
              <w:topLinePunct w:val="0"/>
              <w:bidi w:val="0"/>
              <w:jc w:val="center"/>
              <w:rPr>
                <w:rFonts w:hint="eastAsia" w:ascii="仿宋" w:hAnsi="仿宋" w:eastAsia="仿宋" w:cs="仿宋"/>
                <w:b w:val="0"/>
                <w:bCs w:val="0"/>
                <w:color w:val="auto"/>
                <w:spacing w:val="-4"/>
                <w:kern w:val="2"/>
                <w:sz w:val="31"/>
                <w:szCs w:val="31"/>
                <w:lang w:val="en-US" w:eastAsia="zh-CN" w:bidi="ar-SA"/>
              </w:rPr>
            </w:pPr>
            <w:r>
              <w:rPr>
                <w:rFonts w:hint="eastAsia" w:ascii="仿宋" w:hAnsi="仿宋" w:eastAsia="仿宋" w:cs="仿宋"/>
                <w:b w:val="0"/>
                <w:bCs w:val="0"/>
                <w:color w:val="000000"/>
                <w:kern w:val="0"/>
                <w:sz w:val="31"/>
                <w:szCs w:val="31"/>
                <w:highlight w:val="none"/>
                <w:lang w:val="en-US" w:eastAsia="zh-CN" w:bidi="ar"/>
              </w:rPr>
              <w:t>60</w:t>
            </w:r>
          </w:p>
        </w:tc>
      </w:tr>
      <w:tr w14:paraId="59CCE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top"/>
          </w:tcPr>
          <w:p w14:paraId="4AB6B8B9">
            <w:pPr>
              <w:keepNext w:val="0"/>
              <w:keepLines w:val="0"/>
              <w:pageBreakBefore w:val="0"/>
              <w:widowControl/>
              <w:kinsoku/>
              <w:wordWrap/>
              <w:overflowPunct/>
              <w:topLinePunct w:val="0"/>
              <w:bidi w:val="0"/>
              <w:jc w:val="center"/>
              <w:rPr>
                <w:rFonts w:hint="eastAsia" w:ascii="仿宋" w:hAnsi="仿宋" w:eastAsia="仿宋" w:cs="仿宋"/>
                <w:color w:val="000000"/>
                <w:kern w:val="0"/>
                <w:sz w:val="31"/>
                <w:szCs w:val="31"/>
              </w:rPr>
            </w:pPr>
            <w:r>
              <w:rPr>
                <w:rFonts w:hint="eastAsia" w:ascii="仿宋" w:hAnsi="仿宋" w:eastAsia="仿宋" w:cs="仿宋"/>
                <w:b w:val="0"/>
                <w:bCs w:val="0"/>
                <w:color w:val="000000"/>
                <w:kern w:val="0"/>
                <w:sz w:val="31"/>
                <w:szCs w:val="31"/>
                <w:lang w:bidi="ar"/>
              </w:rPr>
              <w:t>合计</w:t>
            </w:r>
          </w:p>
        </w:tc>
        <w:tc>
          <w:tcPr>
            <w:tcW w:w="4913" w:type="dxa"/>
            <w:tcBorders>
              <w:top w:val="single" w:color="auto" w:sz="4" w:space="0"/>
              <w:left w:val="single" w:color="auto" w:sz="4" w:space="0"/>
              <w:bottom w:val="single" w:color="auto" w:sz="4" w:space="0"/>
              <w:right w:val="single" w:color="auto" w:sz="4" w:space="0"/>
            </w:tcBorders>
            <w:noWrap w:val="0"/>
            <w:vAlign w:val="top"/>
          </w:tcPr>
          <w:p w14:paraId="5320489F">
            <w:pPr>
              <w:keepNext w:val="0"/>
              <w:keepLines w:val="0"/>
              <w:pageBreakBefore w:val="0"/>
              <w:widowControl/>
              <w:kinsoku/>
              <w:wordWrap/>
              <w:overflowPunct/>
              <w:topLinePunct w:val="0"/>
              <w:bidi w:val="0"/>
              <w:jc w:val="center"/>
              <w:rPr>
                <w:rFonts w:hint="eastAsia" w:ascii="仿宋" w:hAnsi="仿宋" w:eastAsia="仿宋" w:cs="仿宋"/>
                <w:b w:val="0"/>
                <w:bCs w:val="0"/>
                <w:color w:val="000000"/>
                <w:kern w:val="0"/>
                <w:sz w:val="31"/>
                <w:szCs w:val="31"/>
              </w:rPr>
            </w:pPr>
          </w:p>
        </w:tc>
        <w:tc>
          <w:tcPr>
            <w:tcW w:w="2441" w:type="dxa"/>
            <w:tcBorders>
              <w:top w:val="single" w:color="auto" w:sz="4" w:space="0"/>
              <w:left w:val="single" w:color="auto" w:sz="4" w:space="0"/>
              <w:bottom w:val="single" w:color="auto" w:sz="4" w:space="0"/>
              <w:right w:val="single" w:color="auto" w:sz="4" w:space="0"/>
            </w:tcBorders>
            <w:noWrap w:val="0"/>
            <w:vAlign w:val="center"/>
          </w:tcPr>
          <w:p w14:paraId="757CC86D">
            <w:pPr>
              <w:keepNext w:val="0"/>
              <w:keepLines w:val="0"/>
              <w:pageBreakBefore w:val="0"/>
              <w:widowControl/>
              <w:kinsoku/>
              <w:wordWrap/>
              <w:overflowPunct/>
              <w:topLinePunct w:val="0"/>
              <w:bidi w:val="0"/>
              <w:jc w:val="center"/>
              <w:rPr>
                <w:rFonts w:hint="eastAsia" w:ascii="仿宋" w:hAnsi="仿宋" w:eastAsia="仿宋" w:cs="仿宋"/>
                <w:b w:val="0"/>
                <w:bCs w:val="0"/>
                <w:color w:val="000000"/>
                <w:kern w:val="0"/>
                <w:sz w:val="31"/>
                <w:szCs w:val="31"/>
              </w:rPr>
            </w:pPr>
            <w:r>
              <w:rPr>
                <w:rFonts w:hint="eastAsia" w:ascii="仿宋" w:hAnsi="仿宋" w:eastAsia="仿宋" w:cs="仿宋"/>
                <w:b w:val="0"/>
                <w:bCs w:val="0"/>
                <w:color w:val="000000"/>
                <w:kern w:val="0"/>
                <w:sz w:val="31"/>
                <w:szCs w:val="31"/>
                <w:highlight w:val="none"/>
                <w:lang w:bidi="ar"/>
              </w:rPr>
              <w:t>100</w:t>
            </w:r>
          </w:p>
        </w:tc>
      </w:tr>
    </w:tbl>
    <w:p w14:paraId="7F7A3C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宋体" w:eastAsia="黑体" w:cs="黑体"/>
          <w:color w:val="000000"/>
          <w:kern w:val="0"/>
          <w:sz w:val="32"/>
          <w:szCs w:val="32"/>
          <w:lang w:bidi="ar"/>
        </w:rPr>
      </w:pPr>
      <w:bookmarkStart w:id="21" w:name="_Toc26158"/>
      <w:bookmarkStart w:id="22" w:name="_Toc20698"/>
      <w:bookmarkStart w:id="23" w:name="_Toc16029"/>
      <w:bookmarkStart w:id="24" w:name="_Toc28933"/>
      <w:r>
        <w:rPr>
          <w:rFonts w:hint="eastAsia" w:ascii="黑体" w:hAnsi="宋体" w:eastAsia="黑体" w:cs="黑体"/>
          <w:color w:val="000000"/>
          <w:kern w:val="0"/>
          <w:sz w:val="32"/>
          <w:szCs w:val="32"/>
          <w:lang w:bidi="ar"/>
        </w:rPr>
        <w:t>二、试题及评判标准</w:t>
      </w:r>
      <w:bookmarkEnd w:id="21"/>
      <w:bookmarkEnd w:id="22"/>
      <w:bookmarkEnd w:id="23"/>
      <w:bookmarkEnd w:id="24"/>
    </w:p>
    <w:p w14:paraId="2B7833D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本赛项目技术文件主要依照国家《电工》职业技能标准制定。竞赛内容以电工国家职业资格高级工考核内容为基础，结合企业生产实际，适当增加新知识、新技术、新设备和新技能有关内容。</w:t>
      </w:r>
    </w:p>
    <w:p w14:paraId="17458BD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zh-CN"/>
        </w:rPr>
      </w:pPr>
      <w:bookmarkStart w:id="25" w:name="_Toc7820"/>
      <w:bookmarkStart w:id="26" w:name="_Toc14198"/>
      <w:bookmarkStart w:id="27" w:name="_Toc28858"/>
      <w:bookmarkStart w:id="28" w:name="_Toc2943"/>
      <w:r>
        <w:rPr>
          <w:rFonts w:hint="eastAsia" w:ascii="楷体_GB2312" w:hAnsi="楷体_GB2312" w:eastAsia="楷体_GB2312" w:cs="楷体_GB2312"/>
          <w:sz w:val="32"/>
          <w:szCs w:val="32"/>
          <w:lang w:val="en-US" w:eastAsia="zh-CN"/>
        </w:rPr>
        <w:t>（一）试题</w:t>
      </w:r>
      <w:bookmarkEnd w:id="25"/>
      <w:bookmarkEnd w:id="26"/>
      <w:bookmarkEnd w:id="27"/>
      <w:bookmarkEnd w:id="28"/>
    </w:p>
    <w:p w14:paraId="24A1004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本次比赛进行</w:t>
      </w:r>
      <w:r>
        <w:rPr>
          <w:rFonts w:hint="eastAsia" w:ascii="仿宋_GB2312" w:hAnsi="Times New Roman" w:eastAsia="仿宋_GB2312" w:cs="Times New Roman"/>
          <w:bCs/>
          <w:color w:val="121212"/>
          <w:kern w:val="0"/>
          <w:sz w:val="32"/>
          <w:szCs w:val="32"/>
          <w:shd w:val="clear" w:color="auto" w:fill="FFFFFF"/>
          <w:lang w:val="en-US" w:eastAsia="zh-CN" w:bidi="ar"/>
        </w:rPr>
        <w:t>预赛仿真</w:t>
      </w:r>
      <w:r>
        <w:rPr>
          <w:rFonts w:hint="eastAsia" w:ascii="仿宋_GB2312" w:hAnsi="Times New Roman" w:eastAsia="仿宋_GB2312" w:cs="Times New Roman"/>
          <w:bCs/>
          <w:color w:val="121212"/>
          <w:kern w:val="0"/>
          <w:sz w:val="32"/>
          <w:szCs w:val="32"/>
          <w:shd w:val="clear" w:color="auto" w:fill="FFFFFF"/>
          <w:lang w:val="en-US" w:eastAsia="en-US" w:bidi="ar"/>
        </w:rPr>
        <w:t>及</w:t>
      </w:r>
      <w:r>
        <w:rPr>
          <w:rFonts w:hint="eastAsia" w:ascii="仿宋_GB2312" w:hAnsi="Times New Roman" w:eastAsia="仿宋_GB2312" w:cs="Times New Roman"/>
          <w:bCs/>
          <w:color w:val="121212"/>
          <w:kern w:val="0"/>
          <w:sz w:val="32"/>
          <w:szCs w:val="32"/>
          <w:shd w:val="clear" w:color="auto" w:fill="FFFFFF"/>
          <w:lang w:val="en-US" w:eastAsia="zh-CN" w:bidi="ar"/>
        </w:rPr>
        <w:t>决赛实操</w:t>
      </w:r>
      <w:r>
        <w:rPr>
          <w:rFonts w:hint="eastAsia" w:ascii="仿宋_GB2312" w:hAnsi="Times New Roman" w:eastAsia="仿宋_GB2312" w:cs="Times New Roman"/>
          <w:bCs/>
          <w:color w:val="121212"/>
          <w:kern w:val="0"/>
          <w:sz w:val="32"/>
          <w:szCs w:val="32"/>
          <w:shd w:val="clear" w:color="auto" w:fill="FFFFFF"/>
          <w:lang w:val="en-US" w:eastAsia="en-US" w:bidi="ar"/>
        </w:rPr>
        <w:t>两部分考核。</w:t>
      </w:r>
    </w:p>
    <w:p w14:paraId="4D5C8EFB">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29" w:name="_Toc7289"/>
      <w:bookmarkStart w:id="30" w:name="_Toc29372"/>
      <w:bookmarkStart w:id="31" w:name="_Toc12987"/>
      <w:bookmarkStart w:id="32" w:name="_Toc2605"/>
      <w:r>
        <w:rPr>
          <w:rFonts w:hint="eastAsia" w:ascii="仿宋_GB2312" w:hAnsi="Times New Roman" w:eastAsia="仿宋_GB2312" w:cs="Times New Roman"/>
          <w:bCs/>
          <w:color w:val="121212"/>
          <w:kern w:val="0"/>
          <w:sz w:val="32"/>
          <w:szCs w:val="32"/>
          <w:shd w:val="clear" w:color="auto" w:fill="FFFFFF"/>
          <w:lang w:val="en-US" w:eastAsia="zh-CN" w:bidi="ar"/>
        </w:rPr>
        <w:t>1</w:t>
      </w:r>
      <w:r>
        <w:rPr>
          <w:rFonts w:hint="eastAsia" w:ascii="仿宋_GB2312" w:hAnsi="Times New Roman" w:eastAsia="仿宋_GB2312" w:cs="Times New Roman"/>
          <w:bCs/>
          <w:color w:val="121212"/>
          <w:kern w:val="0"/>
          <w:sz w:val="32"/>
          <w:szCs w:val="32"/>
          <w:shd w:val="clear" w:color="auto" w:fill="FFFFFF"/>
          <w:lang w:val="en-US" w:eastAsia="en-US" w:bidi="ar"/>
        </w:rPr>
        <w:t>.</w:t>
      </w:r>
      <w:r>
        <w:rPr>
          <w:rFonts w:hint="eastAsia" w:ascii="仿宋_GB2312" w:hAnsi="Times New Roman" w:eastAsia="仿宋_GB2312" w:cs="Times New Roman"/>
          <w:bCs/>
          <w:color w:val="121212"/>
          <w:kern w:val="0"/>
          <w:sz w:val="32"/>
          <w:szCs w:val="32"/>
          <w:shd w:val="clear" w:color="auto" w:fill="FFFFFF"/>
          <w:lang w:val="en-US" w:eastAsia="zh-CN" w:bidi="ar"/>
        </w:rPr>
        <w:t>预赛</w:t>
      </w:r>
      <w:r>
        <w:rPr>
          <w:rFonts w:hint="eastAsia" w:ascii="仿宋_GB2312" w:hAnsi="Times New Roman" w:eastAsia="仿宋_GB2312" w:cs="Times New Roman"/>
          <w:bCs/>
          <w:color w:val="121212"/>
          <w:kern w:val="0"/>
          <w:sz w:val="32"/>
          <w:szCs w:val="32"/>
          <w:shd w:val="clear" w:color="auto" w:fill="FFFFFF"/>
          <w:lang w:val="en-US" w:eastAsia="en-US" w:bidi="ar"/>
        </w:rPr>
        <w:t>竞赛</w:t>
      </w:r>
      <w:bookmarkEnd w:id="29"/>
      <w:bookmarkEnd w:id="30"/>
      <w:bookmarkEnd w:id="31"/>
      <w:bookmarkEnd w:id="32"/>
    </w:p>
    <w:p w14:paraId="7550DE7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zh-CN" w:bidi="ar"/>
        </w:rPr>
        <w:t>预赛竞赛以常用电力拖动线路的设计和安装接线为主，安全文明生产在比赛过程中进行考查，不再单独命题。</w:t>
      </w:r>
      <w:r>
        <w:rPr>
          <w:rFonts w:hint="eastAsia" w:ascii="仿宋_GB2312" w:hAnsi="Times New Roman" w:eastAsia="仿宋_GB2312" w:cs="Times New Roman"/>
          <w:bCs/>
          <w:color w:val="121212"/>
          <w:kern w:val="0"/>
          <w:sz w:val="32"/>
          <w:szCs w:val="32"/>
          <w:shd w:val="clear" w:color="auto" w:fill="FFFFFF"/>
          <w:lang w:val="en-US" w:eastAsia="en-US" w:bidi="ar"/>
        </w:rPr>
        <w:t>本项目竞赛总时间为</w:t>
      </w:r>
      <w:r>
        <w:rPr>
          <w:rFonts w:hint="eastAsia" w:ascii="仿宋_GB2312" w:hAnsi="Times New Roman" w:eastAsia="仿宋_GB2312" w:cs="Times New Roman"/>
          <w:bCs/>
          <w:color w:val="121212"/>
          <w:kern w:val="0"/>
          <w:sz w:val="32"/>
          <w:szCs w:val="32"/>
          <w:shd w:val="clear" w:color="auto" w:fill="FFFFFF"/>
          <w:lang w:val="en-US" w:eastAsia="zh-CN" w:bidi="ar"/>
        </w:rPr>
        <w:t>6</w:t>
      </w:r>
      <w:r>
        <w:rPr>
          <w:rFonts w:hint="eastAsia" w:ascii="仿宋_GB2312" w:hAnsi="Times New Roman" w:eastAsia="仿宋_GB2312" w:cs="Times New Roman"/>
          <w:bCs/>
          <w:color w:val="121212"/>
          <w:kern w:val="0"/>
          <w:sz w:val="32"/>
          <w:szCs w:val="32"/>
          <w:shd w:val="clear" w:color="auto" w:fill="FFFFFF"/>
          <w:lang w:val="en-US" w:eastAsia="en-US" w:bidi="ar"/>
        </w:rPr>
        <w:t>0分钟。</w:t>
      </w:r>
    </w:p>
    <w:p w14:paraId="4E5E3DE5">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zh-CN" w:bidi="ar"/>
        </w:rPr>
      </w:pPr>
      <w:bookmarkStart w:id="33" w:name="_Toc24637"/>
      <w:bookmarkStart w:id="34" w:name="_Toc31678"/>
      <w:bookmarkStart w:id="35" w:name="_Toc1430"/>
      <w:bookmarkStart w:id="36" w:name="_Toc2657"/>
      <w:r>
        <w:rPr>
          <w:rFonts w:hint="eastAsia" w:ascii="仿宋_GB2312" w:hAnsi="Times New Roman" w:eastAsia="仿宋_GB2312" w:cs="Times New Roman"/>
          <w:bCs/>
          <w:color w:val="121212"/>
          <w:kern w:val="0"/>
          <w:sz w:val="32"/>
          <w:szCs w:val="32"/>
          <w:shd w:val="clear" w:color="auto" w:fill="FFFFFF"/>
          <w:lang w:val="en-US" w:eastAsia="zh-CN" w:bidi="ar"/>
        </w:rPr>
        <w:t>2</w:t>
      </w:r>
      <w:r>
        <w:rPr>
          <w:rFonts w:hint="eastAsia" w:ascii="仿宋_GB2312" w:hAnsi="Times New Roman" w:eastAsia="仿宋_GB2312" w:cs="Times New Roman"/>
          <w:bCs/>
          <w:color w:val="121212"/>
          <w:kern w:val="0"/>
          <w:sz w:val="32"/>
          <w:szCs w:val="32"/>
          <w:shd w:val="clear" w:color="auto" w:fill="FFFFFF"/>
          <w:lang w:val="en-US" w:eastAsia="en-US" w:bidi="ar"/>
        </w:rPr>
        <w:t>.</w:t>
      </w:r>
      <w:r>
        <w:rPr>
          <w:rFonts w:hint="eastAsia" w:ascii="仿宋_GB2312" w:hAnsi="Times New Roman" w:eastAsia="仿宋_GB2312" w:cs="Times New Roman"/>
          <w:bCs/>
          <w:color w:val="121212"/>
          <w:kern w:val="0"/>
          <w:sz w:val="32"/>
          <w:szCs w:val="32"/>
          <w:shd w:val="clear" w:color="auto" w:fill="FFFFFF"/>
          <w:lang w:val="en-US" w:eastAsia="zh-CN" w:bidi="ar"/>
        </w:rPr>
        <w:t>决赛实操</w:t>
      </w:r>
      <w:bookmarkEnd w:id="33"/>
      <w:bookmarkEnd w:id="34"/>
      <w:bookmarkEnd w:id="35"/>
      <w:bookmarkEnd w:id="36"/>
    </w:p>
    <w:p w14:paraId="029771C6">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zh-CN" w:bidi="ar"/>
        </w:rPr>
        <w:t>决赛实操</w:t>
      </w:r>
      <w:r>
        <w:rPr>
          <w:rFonts w:hint="eastAsia" w:ascii="仿宋_GB2312" w:hAnsi="Times New Roman" w:eastAsia="仿宋_GB2312" w:cs="Times New Roman"/>
          <w:bCs/>
          <w:color w:val="121212"/>
          <w:kern w:val="0"/>
          <w:sz w:val="32"/>
          <w:szCs w:val="32"/>
          <w:shd w:val="clear" w:color="auto" w:fill="FFFFFF"/>
          <w:lang w:val="en-US" w:eastAsia="en-US" w:bidi="ar"/>
        </w:rPr>
        <w:t>主要包括PLC编程设计与调试</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按照任务书要求完成工业设备的编程和调试，主要包括:PLC 程序设计、人机界面显示、频率调节等(仅对设备进行编程和调试，无需线路连接)</w:t>
      </w:r>
      <w:r>
        <w:rPr>
          <w:rFonts w:hint="eastAsia" w:ascii="仿宋_GB2312" w:hAnsi="Times New Roman" w:eastAsia="仿宋_GB2312" w:cs="Times New Roman"/>
          <w:bCs/>
          <w:color w:val="121212"/>
          <w:kern w:val="0"/>
          <w:sz w:val="32"/>
          <w:szCs w:val="32"/>
          <w:shd w:val="clear" w:color="auto" w:fill="FFFFFF"/>
          <w:lang w:val="en-US" w:eastAsia="zh-CN" w:bidi="ar"/>
        </w:rPr>
        <w:t>。本项目竞赛总时间为120分钟。</w:t>
      </w:r>
    </w:p>
    <w:p w14:paraId="158421C5">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zh-CN" w:bidi="ar"/>
        </w:rPr>
        <w:t>样题详见附件1，竞赛试题按照竞赛要求封闭命题，竞赛当天公布。本项目试题在样题的基础上修改30%进行比赛，最终比赛当天公布试题为准。</w:t>
      </w:r>
    </w:p>
    <w:p w14:paraId="00929F21">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37" w:name="_Toc19907"/>
      <w:bookmarkStart w:id="38" w:name="_Toc26312"/>
      <w:bookmarkStart w:id="39" w:name="_Toc15492"/>
      <w:bookmarkStart w:id="40" w:name="_Toc30274"/>
      <w:bookmarkStart w:id="41" w:name="_Toc6593"/>
      <w:r>
        <w:rPr>
          <w:rFonts w:hint="eastAsia" w:ascii="仿宋_GB2312" w:hAnsi="Times New Roman" w:eastAsia="仿宋_GB2312" w:cs="Times New Roman"/>
          <w:bCs/>
          <w:color w:val="121212"/>
          <w:kern w:val="0"/>
          <w:sz w:val="32"/>
          <w:szCs w:val="32"/>
          <w:shd w:val="clear" w:color="auto" w:fill="FFFFFF"/>
          <w:lang w:val="en-US" w:eastAsia="zh-CN" w:bidi="ar"/>
        </w:rPr>
        <w:t>3.</w:t>
      </w:r>
      <w:r>
        <w:rPr>
          <w:rFonts w:hint="eastAsia" w:ascii="仿宋_GB2312" w:hAnsi="Times New Roman" w:eastAsia="仿宋_GB2312" w:cs="Times New Roman"/>
          <w:bCs/>
          <w:color w:val="121212"/>
          <w:kern w:val="0"/>
          <w:sz w:val="32"/>
          <w:szCs w:val="32"/>
          <w:shd w:val="clear" w:color="auto" w:fill="FFFFFF"/>
          <w:lang w:val="en-US" w:eastAsia="en-US" w:bidi="ar"/>
        </w:rPr>
        <w:t>命题标准</w:t>
      </w:r>
      <w:bookmarkEnd w:id="37"/>
      <w:bookmarkEnd w:id="38"/>
      <w:bookmarkEnd w:id="39"/>
      <w:bookmarkEnd w:id="40"/>
      <w:bookmarkEnd w:id="41"/>
    </w:p>
    <w:p w14:paraId="66EB911E">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参照电工国家职业资格高级工能力要求和标准，结合世界技能大赛相似赛项与电工竞赛项目的基本知识与能力要求，设计考核内容，旨在全面考察参赛选手的职业综合素质、技术技能水平和专业能力。</w:t>
      </w:r>
    </w:p>
    <w:p w14:paraId="7A43A912">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42" w:name="_Toc3038"/>
      <w:bookmarkStart w:id="43" w:name="_Toc7510"/>
      <w:bookmarkStart w:id="44" w:name="_Toc26351"/>
      <w:bookmarkStart w:id="45" w:name="_Toc28992"/>
      <w:bookmarkStart w:id="46" w:name="_Toc24304"/>
      <w:r>
        <w:rPr>
          <w:rFonts w:hint="eastAsia" w:ascii="仿宋_GB2312" w:hAnsi="Times New Roman" w:eastAsia="仿宋_GB2312" w:cs="Times New Roman"/>
          <w:bCs/>
          <w:color w:val="121212"/>
          <w:kern w:val="0"/>
          <w:sz w:val="32"/>
          <w:szCs w:val="32"/>
          <w:shd w:val="clear" w:color="auto" w:fill="FFFFFF"/>
          <w:lang w:val="en-US" w:eastAsia="zh-CN" w:bidi="ar"/>
        </w:rPr>
        <w:t>4.</w:t>
      </w:r>
      <w:r>
        <w:rPr>
          <w:rFonts w:hint="eastAsia" w:ascii="仿宋_GB2312" w:hAnsi="Times New Roman" w:eastAsia="仿宋_GB2312" w:cs="Times New Roman"/>
          <w:bCs/>
          <w:color w:val="121212"/>
          <w:kern w:val="0"/>
          <w:sz w:val="32"/>
          <w:szCs w:val="32"/>
          <w:shd w:val="clear" w:color="auto" w:fill="FFFFFF"/>
          <w:lang w:val="en-US" w:eastAsia="en-US" w:bidi="ar"/>
        </w:rPr>
        <w:t>基本流程及公布方式</w:t>
      </w:r>
      <w:bookmarkEnd w:id="42"/>
      <w:bookmarkEnd w:id="43"/>
      <w:bookmarkEnd w:id="44"/>
      <w:bookmarkEnd w:id="45"/>
      <w:bookmarkEnd w:id="46"/>
    </w:p>
    <w:p w14:paraId="40FB4CC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电工项目遵循公平、公正原则，命题流程借鉴世界技能大赛的命题方式，采取以下方式确定并公布赛题。</w:t>
      </w:r>
    </w:p>
    <w:p w14:paraId="4A9E317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由裁判长根据工作对接情况，组织编制本项目竞赛试题</w:t>
      </w:r>
      <w:r>
        <w:rPr>
          <w:rFonts w:hint="eastAsia" w:ascii="仿宋_GB2312" w:hAnsi="Times New Roman" w:eastAsia="仿宋_GB2312" w:cs="Times New Roman"/>
          <w:bCs/>
          <w:color w:val="121212"/>
          <w:kern w:val="0"/>
          <w:sz w:val="32"/>
          <w:szCs w:val="32"/>
          <w:shd w:val="clear" w:color="auto" w:fill="FFFFFF"/>
          <w:lang w:val="en-US" w:eastAsia="zh-CN" w:bidi="ar"/>
        </w:rPr>
        <w:t>，择期公布</w:t>
      </w:r>
      <w:r>
        <w:rPr>
          <w:rFonts w:hint="eastAsia" w:ascii="仿宋_GB2312" w:hAnsi="Times New Roman" w:eastAsia="仿宋_GB2312" w:cs="Times New Roman"/>
          <w:bCs/>
          <w:color w:val="121212"/>
          <w:kern w:val="0"/>
          <w:sz w:val="32"/>
          <w:szCs w:val="32"/>
          <w:shd w:val="clear" w:color="auto" w:fill="FFFFFF"/>
          <w:lang w:val="en-US" w:eastAsia="en-US" w:bidi="ar"/>
        </w:rPr>
        <w:t>技术工作文件</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技术规范</w:t>
      </w:r>
      <w:r>
        <w:rPr>
          <w:rFonts w:hint="eastAsia" w:ascii="仿宋_GB2312" w:hAnsi="Times New Roman" w:eastAsia="仿宋_GB2312" w:cs="Times New Roman"/>
          <w:bCs/>
          <w:color w:val="121212"/>
          <w:kern w:val="0"/>
          <w:sz w:val="32"/>
          <w:szCs w:val="32"/>
          <w:shd w:val="clear" w:color="auto" w:fill="FFFFFF"/>
          <w:lang w:val="en-US" w:eastAsia="zh-CN" w:bidi="ar"/>
        </w:rPr>
        <w:t>与</w:t>
      </w:r>
      <w:r>
        <w:rPr>
          <w:rFonts w:hint="eastAsia" w:ascii="仿宋_GB2312" w:hAnsi="Times New Roman" w:eastAsia="仿宋_GB2312" w:cs="Times New Roman"/>
          <w:bCs/>
          <w:color w:val="121212"/>
          <w:kern w:val="0"/>
          <w:sz w:val="32"/>
          <w:szCs w:val="32"/>
          <w:shd w:val="clear" w:color="auto" w:fill="FFFFFF"/>
          <w:lang w:val="en-US" w:eastAsia="en-US" w:bidi="ar"/>
        </w:rPr>
        <w:t>赛前竞赛样题。裁判长根据命题标准与原则，结合竞赛实际情况，命制赛题。</w:t>
      </w:r>
    </w:p>
    <w:p w14:paraId="44FC1962">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本竞赛项目的竞赛真题赛前不进行公布，本项目技术文件、样题以及技术规范等相关资料将及时在大赛服务平台发布。</w:t>
      </w:r>
    </w:p>
    <w:p w14:paraId="7A3CBB70">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47" w:name="_Toc20743"/>
      <w:bookmarkStart w:id="48" w:name="_Toc10818"/>
      <w:bookmarkStart w:id="49" w:name="_Toc14791"/>
      <w:bookmarkStart w:id="50" w:name="_Toc6439"/>
      <w:r>
        <w:rPr>
          <w:rFonts w:hint="eastAsia" w:ascii="仿宋_GB2312" w:hAnsi="Times New Roman" w:eastAsia="仿宋_GB2312" w:cs="Times New Roman"/>
          <w:bCs/>
          <w:color w:val="121212"/>
          <w:kern w:val="0"/>
          <w:sz w:val="32"/>
          <w:szCs w:val="32"/>
          <w:shd w:val="clear" w:color="auto" w:fill="FFFFFF"/>
          <w:lang w:val="en-US" w:eastAsia="zh-CN" w:bidi="ar"/>
        </w:rPr>
        <w:t>5</w:t>
      </w:r>
      <w:r>
        <w:rPr>
          <w:rFonts w:hint="eastAsia" w:ascii="仿宋_GB2312" w:hAnsi="Times New Roman" w:eastAsia="仿宋_GB2312" w:cs="Times New Roman"/>
          <w:bCs/>
          <w:color w:val="121212"/>
          <w:kern w:val="0"/>
          <w:sz w:val="32"/>
          <w:szCs w:val="32"/>
          <w:shd w:val="clear" w:color="auto" w:fill="FFFFFF"/>
          <w:lang w:val="en-US" w:eastAsia="en-US" w:bidi="ar"/>
        </w:rPr>
        <w:t>.比赛时间安排</w:t>
      </w:r>
      <w:bookmarkEnd w:id="47"/>
      <w:bookmarkEnd w:id="48"/>
      <w:bookmarkEnd w:id="49"/>
    </w:p>
    <w:p w14:paraId="6E7157E2">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各模块时间分配如表2所示。</w:t>
      </w:r>
      <w:bookmarkEnd w:id="50"/>
    </w:p>
    <w:p w14:paraId="2115A07D">
      <w:pPr>
        <w:keepNext w:val="0"/>
        <w:keepLines w:val="0"/>
        <w:pageBreakBefore w:val="0"/>
        <w:kinsoku/>
        <w:wordWrap/>
        <w:overflowPunct/>
        <w:topLinePunct w:val="0"/>
        <w:bidi w:val="0"/>
        <w:spacing w:before="55" w:line="221" w:lineRule="auto"/>
        <w:jc w:val="center"/>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r>
        <w:rPr>
          <w:rFonts w:hint="eastAsia" w:ascii="方正仿宋_GB2312" w:hAnsi="方正仿宋_GB2312" w:eastAsia="方正仿宋_GB2312" w:cs="方正仿宋_GB2312"/>
          <w:snapToGrid w:val="0"/>
          <w:color w:val="auto"/>
          <w:spacing w:val="0"/>
          <w:kern w:val="0"/>
          <w:sz w:val="28"/>
          <w:szCs w:val="28"/>
          <w:lang w:val="en-US" w:eastAsia="en-US" w:bidi="ar-SA"/>
        </w:rPr>
        <w:t>表2</w:t>
      </w:r>
      <w:r>
        <w:rPr>
          <w:rFonts w:hint="eastAsia" w:ascii="方正仿宋_GB2312" w:hAnsi="方正仿宋_GB2312" w:eastAsia="方正仿宋_GB2312" w:cs="方正仿宋_GB2312"/>
          <w:snapToGrid w:val="0"/>
          <w:color w:val="auto"/>
          <w:spacing w:val="0"/>
          <w:kern w:val="0"/>
          <w:sz w:val="28"/>
          <w:szCs w:val="28"/>
          <w:lang w:val="en-US" w:eastAsia="zh-CN" w:bidi="ar-SA"/>
        </w:rPr>
        <w:t xml:space="preserve"> </w:t>
      </w:r>
      <w:r>
        <w:rPr>
          <w:rFonts w:hint="eastAsia" w:ascii="方正仿宋_GB2312" w:hAnsi="方正仿宋_GB2312" w:eastAsia="方正仿宋_GB2312" w:cs="方正仿宋_GB2312"/>
          <w:snapToGrid w:val="0"/>
          <w:color w:val="auto"/>
          <w:spacing w:val="0"/>
          <w:kern w:val="0"/>
          <w:sz w:val="28"/>
          <w:szCs w:val="28"/>
          <w:lang w:val="en-US" w:eastAsia="en-US" w:bidi="ar-SA"/>
        </w:rPr>
        <w:t>竞赛时间分配</w:t>
      </w:r>
    </w:p>
    <w:tbl>
      <w:tblPr>
        <w:tblStyle w:val="18"/>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4"/>
        <w:gridCol w:w="2794"/>
        <w:gridCol w:w="1743"/>
        <w:gridCol w:w="3163"/>
      </w:tblGrid>
      <w:tr w14:paraId="21C58B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364" w:type="dxa"/>
            <w:noWrap w:val="0"/>
            <w:vAlign w:val="center"/>
          </w:tcPr>
          <w:p w14:paraId="3E4F4D54">
            <w:pPr>
              <w:pStyle w:val="19"/>
              <w:keepNext w:val="0"/>
              <w:keepLines w:val="0"/>
              <w:pageBreakBefore w:val="0"/>
              <w:widowControl w:val="0"/>
              <w:kinsoku/>
              <w:wordWrap/>
              <w:overflowPunct/>
              <w:topLinePunct w:val="0"/>
              <w:autoSpaceDE/>
              <w:autoSpaceDN/>
              <w:bidi w:val="0"/>
              <w:adjustRightInd/>
              <w:snapToGrid/>
              <w:spacing w:line="219" w:lineRule="auto"/>
              <w:ind w:left="0" w:right="0" w:firstLine="0"/>
              <w:jc w:val="center"/>
              <w:textAlignment w:val="auto"/>
              <w:rPr>
                <w:color w:val="auto"/>
                <w:sz w:val="32"/>
                <w:szCs w:val="32"/>
              </w:rPr>
            </w:pPr>
            <w:r>
              <w:rPr>
                <w:b/>
                <w:bCs/>
                <w:color w:val="auto"/>
                <w:spacing w:val="-6"/>
                <w:sz w:val="32"/>
                <w:szCs w:val="32"/>
              </w:rPr>
              <w:t>模块</w:t>
            </w:r>
            <w:r>
              <w:rPr>
                <w:rFonts w:hint="eastAsia"/>
                <w:b/>
                <w:bCs/>
                <w:color w:val="auto"/>
                <w:spacing w:val="-6"/>
                <w:sz w:val="32"/>
                <w:szCs w:val="32"/>
                <w:lang w:val="en-US" w:eastAsia="zh-CN"/>
              </w:rPr>
              <w:t>项目</w:t>
            </w:r>
          </w:p>
        </w:tc>
        <w:tc>
          <w:tcPr>
            <w:tcW w:w="2794" w:type="dxa"/>
            <w:noWrap w:val="0"/>
            <w:vAlign w:val="center"/>
          </w:tcPr>
          <w:p w14:paraId="59EFF0A7">
            <w:pPr>
              <w:pStyle w:val="19"/>
              <w:keepNext w:val="0"/>
              <w:keepLines w:val="0"/>
              <w:pageBreakBefore w:val="0"/>
              <w:widowControl w:val="0"/>
              <w:kinsoku/>
              <w:wordWrap/>
              <w:overflowPunct/>
              <w:topLinePunct w:val="0"/>
              <w:autoSpaceDE/>
              <w:autoSpaceDN/>
              <w:bidi w:val="0"/>
              <w:adjustRightInd/>
              <w:snapToGrid/>
              <w:spacing w:line="217" w:lineRule="auto"/>
              <w:ind w:left="0" w:right="0" w:firstLine="0"/>
              <w:jc w:val="center"/>
              <w:textAlignment w:val="auto"/>
              <w:rPr>
                <w:color w:val="auto"/>
                <w:sz w:val="32"/>
                <w:szCs w:val="32"/>
              </w:rPr>
            </w:pPr>
            <w:r>
              <w:rPr>
                <w:b/>
                <w:bCs/>
                <w:color w:val="auto"/>
                <w:spacing w:val="-7"/>
                <w:sz w:val="32"/>
                <w:szCs w:val="32"/>
              </w:rPr>
              <w:t>竞赛内容</w:t>
            </w:r>
          </w:p>
        </w:tc>
        <w:tc>
          <w:tcPr>
            <w:tcW w:w="1743" w:type="dxa"/>
            <w:noWrap w:val="0"/>
            <w:vAlign w:val="center"/>
          </w:tcPr>
          <w:p w14:paraId="5733D78E">
            <w:pPr>
              <w:pStyle w:val="19"/>
              <w:keepNext w:val="0"/>
              <w:keepLines w:val="0"/>
              <w:pageBreakBefore w:val="0"/>
              <w:widowControl w:val="0"/>
              <w:kinsoku/>
              <w:wordWrap/>
              <w:overflowPunct/>
              <w:topLinePunct w:val="0"/>
              <w:autoSpaceDE/>
              <w:autoSpaceDN/>
              <w:bidi w:val="0"/>
              <w:adjustRightInd/>
              <w:snapToGrid/>
              <w:spacing w:line="218" w:lineRule="auto"/>
              <w:ind w:left="0" w:right="0" w:firstLine="0"/>
              <w:jc w:val="center"/>
              <w:textAlignment w:val="auto"/>
              <w:rPr>
                <w:color w:val="auto"/>
                <w:sz w:val="32"/>
                <w:szCs w:val="32"/>
              </w:rPr>
            </w:pPr>
            <w:r>
              <w:rPr>
                <w:b/>
                <w:bCs/>
                <w:color w:val="auto"/>
                <w:spacing w:val="-7"/>
                <w:sz w:val="32"/>
                <w:szCs w:val="32"/>
              </w:rPr>
              <w:t>竞赛时长</w:t>
            </w:r>
          </w:p>
        </w:tc>
        <w:tc>
          <w:tcPr>
            <w:tcW w:w="3163" w:type="dxa"/>
            <w:noWrap w:val="0"/>
            <w:vAlign w:val="center"/>
          </w:tcPr>
          <w:p w14:paraId="7B7414B7">
            <w:pPr>
              <w:pStyle w:val="19"/>
              <w:keepNext w:val="0"/>
              <w:keepLines w:val="0"/>
              <w:pageBreakBefore w:val="0"/>
              <w:widowControl w:val="0"/>
              <w:kinsoku/>
              <w:wordWrap/>
              <w:overflowPunct/>
              <w:topLinePunct w:val="0"/>
              <w:autoSpaceDE/>
              <w:autoSpaceDN/>
              <w:bidi w:val="0"/>
              <w:adjustRightInd/>
              <w:snapToGrid/>
              <w:spacing w:line="319" w:lineRule="auto"/>
              <w:ind w:left="0" w:right="0" w:firstLine="0"/>
              <w:jc w:val="center"/>
              <w:textAlignment w:val="auto"/>
              <w:rPr>
                <w:color w:val="auto"/>
                <w:sz w:val="32"/>
                <w:szCs w:val="32"/>
              </w:rPr>
            </w:pPr>
            <w:r>
              <w:rPr>
                <w:b/>
                <w:bCs/>
                <w:color w:val="auto"/>
                <w:spacing w:val="-12"/>
                <w:sz w:val="32"/>
                <w:szCs w:val="32"/>
              </w:rPr>
              <w:t>竞赛</w:t>
            </w:r>
            <w:r>
              <w:rPr>
                <w:b/>
                <w:bCs/>
                <w:color w:val="auto"/>
                <w:spacing w:val="-7"/>
                <w:sz w:val="32"/>
                <w:szCs w:val="32"/>
              </w:rPr>
              <w:t>地点</w:t>
            </w:r>
          </w:p>
        </w:tc>
      </w:tr>
      <w:tr w14:paraId="6499E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64" w:type="dxa"/>
            <w:noWrap w:val="0"/>
            <w:vAlign w:val="center"/>
          </w:tcPr>
          <w:p w14:paraId="68014D6A">
            <w:pPr>
              <w:pStyle w:val="19"/>
              <w:keepNext w:val="0"/>
              <w:keepLines w:val="0"/>
              <w:pageBreakBefore w:val="0"/>
              <w:widowControl w:val="0"/>
              <w:kinsoku/>
              <w:wordWrap/>
              <w:overflowPunct/>
              <w:topLinePunct w:val="0"/>
              <w:autoSpaceDE/>
              <w:autoSpaceDN/>
              <w:bidi w:val="0"/>
              <w:adjustRightInd/>
              <w:snapToGrid/>
              <w:spacing w:line="180" w:lineRule="auto"/>
              <w:ind w:left="0" w:right="0" w:firstLine="0"/>
              <w:jc w:val="center"/>
              <w:textAlignment w:val="auto"/>
              <w:rPr>
                <w:rFonts w:hint="default" w:ascii="宋体" w:hAnsi="宋体" w:eastAsia="仿宋" w:cs="宋体"/>
                <w:color w:val="auto"/>
                <w:kern w:val="2"/>
                <w:sz w:val="32"/>
                <w:szCs w:val="32"/>
                <w:lang w:val="en-US" w:eastAsia="zh-CN" w:bidi="ar-SA"/>
              </w:rPr>
            </w:pPr>
            <w:r>
              <w:rPr>
                <w:rFonts w:hint="eastAsia"/>
                <w:b/>
                <w:bCs/>
                <w:color w:val="auto"/>
                <w:spacing w:val="4"/>
                <w:sz w:val="32"/>
                <w:szCs w:val="32"/>
                <w:lang w:val="en-US" w:eastAsia="zh-CN"/>
              </w:rPr>
              <w:t>预赛</w:t>
            </w:r>
          </w:p>
        </w:tc>
        <w:tc>
          <w:tcPr>
            <w:tcW w:w="2794" w:type="dxa"/>
            <w:noWrap w:val="0"/>
            <w:vAlign w:val="center"/>
          </w:tcPr>
          <w:p w14:paraId="5A3BCE25">
            <w:pPr>
              <w:pStyle w:val="19"/>
              <w:keepNext w:val="0"/>
              <w:keepLines w:val="0"/>
              <w:pageBreakBefore w:val="0"/>
              <w:widowControl w:val="0"/>
              <w:kinsoku/>
              <w:wordWrap/>
              <w:overflowPunct/>
              <w:topLinePunct w:val="0"/>
              <w:autoSpaceDE/>
              <w:autoSpaceDN/>
              <w:bidi w:val="0"/>
              <w:adjustRightInd/>
              <w:snapToGrid/>
              <w:spacing w:line="216" w:lineRule="auto"/>
              <w:ind w:left="0" w:leftChars="0" w:right="0" w:firstLine="0"/>
              <w:jc w:val="center"/>
              <w:textAlignment w:val="auto"/>
              <w:rPr>
                <w:rFonts w:hint="eastAsia"/>
                <w:color w:val="auto"/>
                <w:spacing w:val="-5"/>
                <w:sz w:val="32"/>
                <w:szCs w:val="32"/>
                <w:lang w:val="en-US" w:eastAsia="zh-CN"/>
              </w:rPr>
            </w:pPr>
            <w:r>
              <w:rPr>
                <w:rFonts w:hint="eastAsia"/>
                <w:color w:val="auto"/>
                <w:spacing w:val="-5"/>
                <w:sz w:val="32"/>
                <w:szCs w:val="32"/>
                <w:lang w:val="en-US" w:eastAsia="zh-CN"/>
              </w:rPr>
              <w:t>电气安装工艺考核</w:t>
            </w:r>
          </w:p>
        </w:tc>
        <w:tc>
          <w:tcPr>
            <w:tcW w:w="1743" w:type="dxa"/>
            <w:noWrap w:val="0"/>
            <w:vAlign w:val="center"/>
          </w:tcPr>
          <w:p w14:paraId="45534D41">
            <w:pPr>
              <w:pStyle w:val="19"/>
              <w:keepNext w:val="0"/>
              <w:keepLines w:val="0"/>
              <w:pageBreakBefore w:val="0"/>
              <w:widowControl w:val="0"/>
              <w:kinsoku/>
              <w:wordWrap/>
              <w:overflowPunct/>
              <w:topLinePunct w:val="0"/>
              <w:autoSpaceDE/>
              <w:autoSpaceDN/>
              <w:bidi w:val="0"/>
              <w:adjustRightInd/>
              <w:snapToGrid/>
              <w:spacing w:line="236" w:lineRule="auto"/>
              <w:ind w:left="0" w:leftChars="0" w:right="0" w:firstLine="0"/>
              <w:jc w:val="center"/>
              <w:textAlignment w:val="auto"/>
              <w:rPr>
                <w:color w:val="auto"/>
                <w:sz w:val="32"/>
                <w:szCs w:val="32"/>
                <w:highlight w:val="none"/>
              </w:rPr>
            </w:pPr>
            <w:r>
              <w:rPr>
                <w:rFonts w:hint="eastAsia"/>
                <w:color w:val="auto"/>
                <w:spacing w:val="-6"/>
                <w:sz w:val="32"/>
                <w:szCs w:val="32"/>
                <w:highlight w:val="none"/>
                <w:lang w:val="en-US" w:eastAsia="zh-CN"/>
              </w:rPr>
              <w:t>60</w:t>
            </w:r>
            <w:r>
              <w:rPr>
                <w:color w:val="auto"/>
                <w:spacing w:val="-6"/>
                <w:sz w:val="32"/>
                <w:szCs w:val="32"/>
                <w:highlight w:val="none"/>
              </w:rPr>
              <w:t>min</w:t>
            </w:r>
          </w:p>
        </w:tc>
        <w:tc>
          <w:tcPr>
            <w:tcW w:w="3163" w:type="dxa"/>
            <w:noWrap w:val="0"/>
            <w:vAlign w:val="center"/>
          </w:tcPr>
          <w:p w14:paraId="21DD8145">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default" w:ascii="仿宋" w:hAnsi="仿宋" w:eastAsia="仿宋" w:cs="仿宋"/>
                <w:snapToGrid w:val="0"/>
                <w:color w:val="auto"/>
                <w:spacing w:val="-5"/>
                <w:kern w:val="0"/>
                <w:sz w:val="32"/>
                <w:szCs w:val="32"/>
                <w:lang w:val="en-US" w:eastAsia="zh-CN" w:bidi="ar-SA"/>
              </w:rPr>
            </w:pPr>
            <w:r>
              <w:rPr>
                <w:rFonts w:hint="eastAsia" w:ascii="仿宋" w:hAnsi="仿宋" w:eastAsia="仿宋" w:cs="仿宋"/>
                <w:snapToGrid w:val="0"/>
                <w:color w:val="auto"/>
                <w:spacing w:val="-5"/>
                <w:kern w:val="0"/>
                <w:sz w:val="32"/>
                <w:szCs w:val="32"/>
                <w:lang w:val="en-US" w:eastAsia="zh-CN" w:bidi="ar-SA"/>
              </w:rPr>
              <w:t>经远楼B203、B303</w:t>
            </w:r>
          </w:p>
        </w:tc>
      </w:tr>
      <w:tr w14:paraId="5D147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1364" w:type="dxa"/>
            <w:noWrap w:val="0"/>
            <w:vAlign w:val="center"/>
          </w:tcPr>
          <w:p w14:paraId="5EE3303B">
            <w:pPr>
              <w:pStyle w:val="19"/>
              <w:keepNext w:val="0"/>
              <w:keepLines w:val="0"/>
              <w:pageBreakBefore w:val="0"/>
              <w:widowControl w:val="0"/>
              <w:kinsoku/>
              <w:wordWrap/>
              <w:overflowPunct/>
              <w:topLinePunct w:val="0"/>
              <w:autoSpaceDE/>
              <w:autoSpaceDN/>
              <w:bidi w:val="0"/>
              <w:adjustRightInd/>
              <w:snapToGrid/>
              <w:spacing w:line="177" w:lineRule="auto"/>
              <w:ind w:left="0" w:right="0" w:firstLine="0"/>
              <w:jc w:val="center"/>
              <w:textAlignment w:val="auto"/>
              <w:rPr>
                <w:rFonts w:hint="eastAsia" w:eastAsia="宋体"/>
                <w:b/>
                <w:bCs/>
                <w:color w:val="auto"/>
                <w:spacing w:val="-3"/>
                <w:sz w:val="32"/>
                <w:szCs w:val="32"/>
                <w:lang w:val="en-US" w:eastAsia="zh-CN"/>
              </w:rPr>
            </w:pPr>
            <w:r>
              <w:rPr>
                <w:rFonts w:hint="eastAsia"/>
                <w:b/>
                <w:bCs/>
                <w:color w:val="auto"/>
                <w:spacing w:val="-4"/>
                <w:sz w:val="32"/>
                <w:szCs w:val="32"/>
                <w:lang w:val="en-US" w:eastAsia="zh-CN"/>
              </w:rPr>
              <w:t>决赛</w:t>
            </w:r>
          </w:p>
        </w:tc>
        <w:tc>
          <w:tcPr>
            <w:tcW w:w="2794" w:type="dxa"/>
            <w:noWrap w:val="0"/>
            <w:vAlign w:val="center"/>
          </w:tcPr>
          <w:p w14:paraId="18BC842F">
            <w:pPr>
              <w:pStyle w:val="19"/>
              <w:keepNext w:val="0"/>
              <w:keepLines w:val="0"/>
              <w:pageBreakBefore w:val="0"/>
              <w:widowControl w:val="0"/>
              <w:kinsoku/>
              <w:wordWrap/>
              <w:overflowPunct/>
              <w:topLinePunct w:val="0"/>
              <w:autoSpaceDE/>
              <w:autoSpaceDN/>
              <w:bidi w:val="0"/>
              <w:adjustRightInd/>
              <w:snapToGrid/>
              <w:spacing w:line="216" w:lineRule="auto"/>
              <w:ind w:left="0" w:leftChars="0" w:right="0" w:firstLine="0"/>
              <w:jc w:val="center"/>
              <w:textAlignment w:val="auto"/>
              <w:rPr>
                <w:color w:val="auto"/>
                <w:spacing w:val="-5"/>
                <w:sz w:val="32"/>
                <w:szCs w:val="32"/>
              </w:rPr>
            </w:pPr>
            <w:r>
              <w:rPr>
                <w:rFonts w:hint="eastAsia"/>
                <w:color w:val="auto"/>
                <w:spacing w:val="-5"/>
                <w:sz w:val="32"/>
                <w:szCs w:val="32"/>
                <w:lang w:val="en-US" w:eastAsia="zh-CN"/>
              </w:rPr>
              <w:t>机电设备编程与调试</w:t>
            </w:r>
          </w:p>
        </w:tc>
        <w:tc>
          <w:tcPr>
            <w:tcW w:w="1743" w:type="dxa"/>
            <w:noWrap w:val="0"/>
            <w:vAlign w:val="center"/>
          </w:tcPr>
          <w:p w14:paraId="4B35F89C">
            <w:pPr>
              <w:pStyle w:val="19"/>
              <w:keepNext w:val="0"/>
              <w:keepLines w:val="0"/>
              <w:pageBreakBefore w:val="0"/>
              <w:widowControl w:val="0"/>
              <w:kinsoku/>
              <w:wordWrap/>
              <w:overflowPunct/>
              <w:topLinePunct w:val="0"/>
              <w:autoSpaceDE/>
              <w:autoSpaceDN/>
              <w:bidi w:val="0"/>
              <w:adjustRightInd/>
              <w:snapToGrid/>
              <w:spacing w:line="236" w:lineRule="auto"/>
              <w:ind w:left="0" w:leftChars="0" w:right="0" w:firstLine="0"/>
              <w:jc w:val="center"/>
              <w:textAlignment w:val="auto"/>
              <w:rPr>
                <w:color w:val="auto"/>
                <w:spacing w:val="-5"/>
                <w:sz w:val="32"/>
                <w:szCs w:val="32"/>
                <w:highlight w:val="none"/>
              </w:rPr>
            </w:pPr>
            <w:r>
              <w:rPr>
                <w:rFonts w:hint="eastAsia"/>
                <w:color w:val="auto"/>
                <w:spacing w:val="-5"/>
                <w:sz w:val="32"/>
                <w:szCs w:val="32"/>
                <w:highlight w:val="none"/>
                <w:lang w:val="en-US" w:eastAsia="zh-CN"/>
              </w:rPr>
              <w:t>120</w:t>
            </w:r>
            <w:r>
              <w:rPr>
                <w:color w:val="auto"/>
                <w:spacing w:val="-5"/>
                <w:sz w:val="32"/>
                <w:szCs w:val="32"/>
                <w:highlight w:val="none"/>
              </w:rPr>
              <w:t>min</w:t>
            </w:r>
          </w:p>
        </w:tc>
        <w:tc>
          <w:tcPr>
            <w:tcW w:w="3163" w:type="dxa"/>
            <w:noWrap w:val="0"/>
            <w:vAlign w:val="center"/>
          </w:tcPr>
          <w:p w14:paraId="65DD5E8B">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hint="eastAsia" w:ascii="仿宋" w:hAnsi="仿宋" w:eastAsia="仿宋" w:cs="仿宋"/>
                <w:snapToGrid w:val="0"/>
                <w:color w:val="auto"/>
                <w:spacing w:val="-5"/>
                <w:kern w:val="0"/>
                <w:sz w:val="32"/>
                <w:szCs w:val="32"/>
                <w:lang w:val="en-US" w:eastAsia="zh-CN" w:bidi="ar-SA"/>
              </w:rPr>
            </w:pPr>
            <w:r>
              <w:rPr>
                <w:rFonts w:hint="eastAsia" w:ascii="仿宋" w:hAnsi="仿宋" w:eastAsia="仿宋" w:cs="仿宋"/>
                <w:snapToGrid w:val="0"/>
                <w:color w:val="auto"/>
                <w:spacing w:val="-5"/>
                <w:kern w:val="0"/>
                <w:sz w:val="32"/>
                <w:szCs w:val="32"/>
                <w:lang w:val="en-US" w:eastAsia="zh-CN" w:bidi="ar-SA"/>
              </w:rPr>
              <w:t>西门子智能制造工程人才认证中心</w:t>
            </w:r>
          </w:p>
        </w:tc>
      </w:tr>
      <w:tr w14:paraId="012AC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4158" w:type="dxa"/>
            <w:gridSpan w:val="2"/>
            <w:noWrap w:val="0"/>
            <w:vAlign w:val="center"/>
          </w:tcPr>
          <w:p w14:paraId="2A780513">
            <w:pPr>
              <w:pStyle w:val="19"/>
              <w:keepNext w:val="0"/>
              <w:keepLines w:val="0"/>
              <w:pageBreakBefore w:val="0"/>
              <w:widowControl w:val="0"/>
              <w:kinsoku/>
              <w:wordWrap/>
              <w:overflowPunct/>
              <w:topLinePunct w:val="0"/>
              <w:autoSpaceDE/>
              <w:autoSpaceDN/>
              <w:bidi w:val="0"/>
              <w:adjustRightInd/>
              <w:snapToGrid/>
              <w:spacing w:line="218" w:lineRule="auto"/>
              <w:ind w:left="0" w:leftChars="0" w:right="0" w:firstLine="0"/>
              <w:jc w:val="center"/>
              <w:textAlignment w:val="auto"/>
              <w:rPr>
                <w:b/>
                <w:bCs/>
                <w:color w:val="auto"/>
                <w:spacing w:val="-11"/>
                <w:sz w:val="32"/>
                <w:szCs w:val="32"/>
              </w:rPr>
            </w:pPr>
            <w:r>
              <w:rPr>
                <w:b w:val="0"/>
                <w:bCs w:val="0"/>
                <w:color w:val="auto"/>
                <w:spacing w:val="-11"/>
                <w:sz w:val="32"/>
                <w:szCs w:val="32"/>
              </w:rPr>
              <w:t>总时间</w:t>
            </w:r>
          </w:p>
        </w:tc>
        <w:tc>
          <w:tcPr>
            <w:tcW w:w="1743" w:type="dxa"/>
            <w:noWrap w:val="0"/>
            <w:vAlign w:val="center"/>
          </w:tcPr>
          <w:p w14:paraId="2353CAF6">
            <w:pPr>
              <w:pStyle w:val="19"/>
              <w:keepNext w:val="0"/>
              <w:keepLines w:val="0"/>
              <w:pageBreakBefore w:val="0"/>
              <w:widowControl w:val="0"/>
              <w:kinsoku/>
              <w:wordWrap/>
              <w:overflowPunct/>
              <w:topLinePunct w:val="0"/>
              <w:autoSpaceDE/>
              <w:autoSpaceDN/>
              <w:bidi w:val="0"/>
              <w:adjustRightInd/>
              <w:snapToGrid/>
              <w:spacing w:line="236" w:lineRule="auto"/>
              <w:ind w:left="0" w:leftChars="0" w:right="0" w:firstLine="0"/>
              <w:jc w:val="center"/>
              <w:textAlignment w:val="auto"/>
              <w:rPr>
                <w:rFonts w:hint="eastAsia"/>
                <w:color w:val="auto"/>
                <w:spacing w:val="-3"/>
                <w:sz w:val="32"/>
                <w:szCs w:val="32"/>
                <w:highlight w:val="none"/>
                <w:lang w:val="en-US" w:eastAsia="zh-CN"/>
              </w:rPr>
            </w:pPr>
            <w:r>
              <w:rPr>
                <w:rFonts w:hint="eastAsia"/>
                <w:color w:val="auto"/>
                <w:spacing w:val="-3"/>
                <w:sz w:val="32"/>
                <w:szCs w:val="32"/>
                <w:highlight w:val="none"/>
                <w:lang w:val="en-US" w:eastAsia="zh-CN"/>
              </w:rPr>
              <w:t>180</w:t>
            </w:r>
            <w:r>
              <w:rPr>
                <w:color w:val="auto"/>
                <w:spacing w:val="-3"/>
                <w:sz w:val="32"/>
                <w:szCs w:val="32"/>
                <w:highlight w:val="none"/>
              </w:rPr>
              <w:t>min</w:t>
            </w:r>
          </w:p>
        </w:tc>
        <w:tc>
          <w:tcPr>
            <w:tcW w:w="3163" w:type="dxa"/>
            <w:noWrap w:val="0"/>
            <w:vAlign w:val="center"/>
          </w:tcPr>
          <w:p w14:paraId="2142A238">
            <w:pPr>
              <w:keepNext w:val="0"/>
              <w:keepLines w:val="0"/>
              <w:pageBreakBefore w:val="0"/>
              <w:widowControl w:val="0"/>
              <w:kinsoku/>
              <w:wordWrap/>
              <w:overflowPunct/>
              <w:topLinePunct w:val="0"/>
              <w:autoSpaceDE/>
              <w:autoSpaceDN/>
              <w:bidi w:val="0"/>
              <w:adjustRightInd/>
              <w:snapToGrid/>
              <w:ind w:left="0" w:right="0" w:firstLine="0"/>
              <w:jc w:val="center"/>
              <w:textAlignment w:val="auto"/>
              <w:rPr>
                <w:rFonts w:ascii="Arial"/>
                <w:color w:val="auto"/>
                <w:sz w:val="32"/>
                <w:szCs w:val="32"/>
              </w:rPr>
            </w:pPr>
          </w:p>
        </w:tc>
      </w:tr>
    </w:tbl>
    <w:p w14:paraId="7FD99229">
      <w:pPr>
        <w:pStyle w:val="3"/>
        <w:keepNext w:val="0"/>
        <w:keepLines w:val="0"/>
        <w:pageBreakBefore w:val="0"/>
        <w:kinsoku/>
        <w:wordWrap/>
        <w:overflowPunct/>
        <w:topLinePunct w:val="0"/>
        <w:bidi w:val="0"/>
        <w:spacing w:line="154" w:lineRule="exact"/>
        <w:rPr>
          <w:color w:val="auto"/>
          <w:sz w:val="13"/>
        </w:rPr>
      </w:pPr>
    </w:p>
    <w:p w14:paraId="6CBAFC8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zh-CN"/>
        </w:rPr>
      </w:pPr>
      <w:bookmarkStart w:id="51" w:name="bookmark13"/>
      <w:bookmarkEnd w:id="51"/>
      <w:bookmarkStart w:id="52" w:name="_Toc26537"/>
      <w:bookmarkStart w:id="53" w:name="_Toc19397"/>
      <w:bookmarkStart w:id="54" w:name="_Toc8260"/>
      <w:bookmarkStart w:id="55" w:name="_Toc12452"/>
      <w:r>
        <w:rPr>
          <w:rFonts w:hint="eastAsia" w:ascii="楷体_GB2312" w:hAnsi="楷体_GB2312" w:eastAsia="楷体_GB2312" w:cs="楷体_GB2312"/>
          <w:sz w:val="32"/>
          <w:szCs w:val="32"/>
          <w:lang w:val="en-US" w:eastAsia="zh-CN"/>
        </w:rPr>
        <w:t>（二）评判标准</w:t>
      </w:r>
      <w:bookmarkEnd w:id="52"/>
      <w:bookmarkEnd w:id="53"/>
      <w:bookmarkEnd w:id="54"/>
      <w:bookmarkEnd w:id="55"/>
    </w:p>
    <w:p w14:paraId="37E86C89">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56" w:name="_Toc15172"/>
      <w:bookmarkStart w:id="57" w:name="_Toc972"/>
      <w:bookmarkStart w:id="58" w:name="_Toc3068"/>
      <w:bookmarkStart w:id="59" w:name="_Toc2340"/>
      <w:r>
        <w:rPr>
          <w:rFonts w:hint="eastAsia" w:ascii="仿宋_GB2312" w:hAnsi="Times New Roman" w:eastAsia="仿宋_GB2312" w:cs="Times New Roman"/>
          <w:bCs/>
          <w:color w:val="121212"/>
          <w:kern w:val="0"/>
          <w:sz w:val="32"/>
          <w:szCs w:val="32"/>
          <w:shd w:val="clear" w:color="auto" w:fill="FFFFFF"/>
          <w:lang w:val="en-US" w:eastAsia="zh-CN" w:bidi="ar"/>
        </w:rPr>
        <w:t>1.</w:t>
      </w:r>
      <w:r>
        <w:rPr>
          <w:rFonts w:hint="eastAsia" w:ascii="仿宋_GB2312" w:hAnsi="Times New Roman" w:eastAsia="仿宋_GB2312" w:cs="Times New Roman"/>
          <w:bCs/>
          <w:color w:val="121212"/>
          <w:kern w:val="0"/>
          <w:sz w:val="32"/>
          <w:szCs w:val="32"/>
          <w:shd w:val="clear" w:color="auto" w:fill="FFFFFF"/>
          <w:lang w:val="en-US" w:eastAsia="en-US" w:bidi="ar"/>
        </w:rPr>
        <w:t>分数权重</w:t>
      </w:r>
      <w:bookmarkEnd w:id="56"/>
      <w:bookmarkEnd w:id="57"/>
      <w:bookmarkEnd w:id="58"/>
      <w:bookmarkEnd w:id="59"/>
    </w:p>
    <w:p w14:paraId="6F48BEAB">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default"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竞赛</w:t>
      </w:r>
      <w:r>
        <w:rPr>
          <w:rFonts w:hint="eastAsia" w:ascii="仿宋_GB2312" w:hAnsi="Times New Roman" w:eastAsia="仿宋_GB2312" w:cs="Times New Roman"/>
          <w:bCs/>
          <w:color w:val="121212"/>
          <w:kern w:val="0"/>
          <w:sz w:val="32"/>
          <w:szCs w:val="32"/>
          <w:shd w:val="clear" w:color="auto" w:fill="FFFFFF"/>
          <w:lang w:val="en-US" w:eastAsia="zh-CN" w:bidi="ar"/>
        </w:rPr>
        <w:t>分</w:t>
      </w:r>
      <w:r>
        <w:rPr>
          <w:rFonts w:hint="eastAsia" w:ascii="仿宋_GB2312" w:hAnsi="Times New Roman" w:eastAsia="仿宋_GB2312" w:cs="Times New Roman"/>
          <w:bCs/>
          <w:color w:val="121212"/>
          <w:kern w:val="0"/>
          <w:sz w:val="32"/>
          <w:szCs w:val="32"/>
          <w:shd w:val="clear" w:color="auto" w:fill="FFFFFF"/>
          <w:lang w:val="en-US" w:eastAsia="en-US" w:bidi="ar"/>
        </w:rPr>
        <w:t>为</w:t>
      </w:r>
      <w:r>
        <w:rPr>
          <w:rFonts w:hint="eastAsia" w:ascii="仿宋_GB2312" w:hAnsi="Times New Roman" w:eastAsia="仿宋_GB2312" w:cs="Times New Roman"/>
          <w:bCs/>
          <w:color w:val="121212"/>
          <w:kern w:val="0"/>
          <w:sz w:val="32"/>
          <w:szCs w:val="32"/>
          <w:shd w:val="clear" w:color="auto" w:fill="FFFFFF"/>
          <w:lang w:val="en-US" w:eastAsia="zh-CN" w:bidi="ar"/>
        </w:rPr>
        <w:t>预赛仿真项目与决赛实操项目两个</w:t>
      </w:r>
      <w:r>
        <w:rPr>
          <w:rFonts w:hint="eastAsia" w:ascii="仿宋_GB2312" w:hAnsi="Times New Roman" w:eastAsia="仿宋_GB2312" w:cs="Times New Roman"/>
          <w:bCs/>
          <w:color w:val="121212"/>
          <w:kern w:val="0"/>
          <w:sz w:val="32"/>
          <w:szCs w:val="32"/>
          <w:shd w:val="clear" w:color="auto" w:fill="FFFFFF"/>
          <w:lang w:val="en-US" w:eastAsia="en-US" w:bidi="ar"/>
        </w:rPr>
        <w:t>竞赛项目，满分</w:t>
      </w:r>
      <w:r>
        <w:rPr>
          <w:rFonts w:hint="eastAsia" w:ascii="仿宋_GB2312" w:hAnsi="Times New Roman" w:eastAsia="仿宋_GB2312" w:cs="Times New Roman"/>
          <w:bCs/>
          <w:color w:val="121212"/>
          <w:kern w:val="0"/>
          <w:sz w:val="32"/>
          <w:szCs w:val="32"/>
          <w:shd w:val="clear" w:color="auto" w:fill="FFFFFF"/>
          <w:lang w:val="en-US" w:eastAsia="zh-CN" w:bidi="ar"/>
        </w:rPr>
        <w:t>皆为</w:t>
      </w:r>
      <w:r>
        <w:rPr>
          <w:rFonts w:hint="eastAsia" w:ascii="仿宋_GB2312" w:hAnsi="Times New Roman" w:eastAsia="仿宋_GB2312" w:cs="Times New Roman"/>
          <w:bCs/>
          <w:color w:val="121212"/>
          <w:kern w:val="0"/>
          <w:sz w:val="32"/>
          <w:szCs w:val="32"/>
          <w:shd w:val="clear" w:color="auto" w:fill="FFFFFF"/>
          <w:lang w:val="en-US" w:eastAsia="en-US" w:bidi="ar"/>
        </w:rPr>
        <w:t>100分。</w:t>
      </w:r>
      <w:r>
        <w:rPr>
          <w:rFonts w:hint="eastAsia" w:ascii="仿宋_GB2312" w:hAnsi="Times New Roman" w:eastAsia="仿宋_GB2312" w:cs="Times New Roman"/>
          <w:bCs/>
          <w:color w:val="121212"/>
          <w:kern w:val="0"/>
          <w:sz w:val="32"/>
          <w:szCs w:val="32"/>
          <w:shd w:val="clear" w:color="auto" w:fill="FFFFFF"/>
          <w:lang w:val="en-US" w:eastAsia="zh-CN" w:bidi="ar"/>
        </w:rPr>
        <w:t>预赛仿真占总成绩权重为30%，决赛实操占总成绩70%。评分标准详见表3。</w:t>
      </w:r>
    </w:p>
    <w:p w14:paraId="03A97A3E">
      <w:pPr>
        <w:keepNext w:val="0"/>
        <w:keepLines w:val="0"/>
        <w:pageBreakBefore w:val="0"/>
        <w:kinsoku/>
        <w:wordWrap/>
        <w:overflowPunct/>
        <w:topLinePunct w:val="0"/>
        <w:bidi w:val="0"/>
        <w:spacing w:before="55" w:line="221" w:lineRule="auto"/>
        <w:jc w:val="center"/>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r>
        <w:rPr>
          <w:rFonts w:hint="eastAsia" w:ascii="方正仿宋_GB2312" w:hAnsi="方正仿宋_GB2312" w:eastAsia="方正仿宋_GB2312" w:cs="方正仿宋_GB2312"/>
          <w:snapToGrid w:val="0"/>
          <w:color w:val="auto"/>
          <w:spacing w:val="0"/>
          <w:kern w:val="0"/>
          <w:sz w:val="28"/>
          <w:szCs w:val="28"/>
          <w:lang w:val="en-US" w:eastAsia="en-US" w:bidi="ar-SA"/>
        </w:rPr>
        <w:t>表</w:t>
      </w:r>
      <w:r>
        <w:rPr>
          <w:rFonts w:hint="eastAsia" w:ascii="方正仿宋_GB2312" w:hAnsi="方正仿宋_GB2312" w:eastAsia="方正仿宋_GB2312" w:cs="方正仿宋_GB2312"/>
          <w:snapToGrid w:val="0"/>
          <w:color w:val="auto"/>
          <w:spacing w:val="0"/>
          <w:kern w:val="0"/>
          <w:sz w:val="28"/>
          <w:szCs w:val="28"/>
          <w:lang w:val="en-US" w:eastAsia="zh-CN" w:bidi="ar-SA"/>
        </w:rPr>
        <w:t>3 评分标准</w:t>
      </w:r>
      <w:r>
        <w:rPr>
          <w:rFonts w:hint="eastAsia" w:ascii="方正仿宋_GB2312" w:hAnsi="方正仿宋_GB2312" w:eastAsia="方正仿宋_GB2312" w:cs="方正仿宋_GB2312"/>
          <w:snapToGrid w:val="0"/>
          <w:color w:val="auto"/>
          <w:spacing w:val="0"/>
          <w:kern w:val="0"/>
          <w:sz w:val="28"/>
          <w:szCs w:val="28"/>
          <w:lang w:val="en-US" w:eastAsia="en-US" w:bidi="ar-SA"/>
        </w:rPr>
        <w:t>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1560"/>
        <w:gridCol w:w="4695"/>
        <w:gridCol w:w="1129"/>
      </w:tblGrid>
      <w:tr w14:paraId="5579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7" w:type="dxa"/>
            <w:noWrap w:val="0"/>
            <w:vAlign w:val="center"/>
          </w:tcPr>
          <w:p w14:paraId="0614C689">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b/>
                <w:bCs/>
                <w:color w:val="auto"/>
                <w:spacing w:val="4"/>
                <w:sz w:val="32"/>
                <w:szCs w:val="32"/>
                <w:vertAlign w:val="baseline"/>
                <w:lang w:val="en-US" w:eastAsia="zh-CN"/>
              </w:rPr>
            </w:pPr>
            <w:r>
              <w:rPr>
                <w:rFonts w:hint="eastAsia" w:ascii="方正仿宋_GB2312" w:hAnsi="方正仿宋_GB2312" w:eastAsia="方正仿宋_GB2312" w:cs="方正仿宋_GB2312"/>
                <w:b/>
                <w:bCs/>
                <w:color w:val="auto"/>
                <w:spacing w:val="4"/>
                <w:sz w:val="32"/>
                <w:szCs w:val="32"/>
                <w:vertAlign w:val="baseline"/>
                <w:lang w:val="en-US" w:eastAsia="zh-CN"/>
              </w:rPr>
              <w:t>一级指标</w:t>
            </w:r>
          </w:p>
        </w:tc>
        <w:tc>
          <w:tcPr>
            <w:tcW w:w="1560" w:type="dxa"/>
            <w:noWrap w:val="0"/>
            <w:vAlign w:val="center"/>
          </w:tcPr>
          <w:p w14:paraId="084354A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b/>
                <w:bCs/>
                <w:color w:val="auto"/>
                <w:spacing w:val="4"/>
                <w:sz w:val="32"/>
                <w:szCs w:val="32"/>
                <w:vertAlign w:val="baseline"/>
                <w:lang w:val="en-US" w:eastAsia="zh-CN"/>
              </w:rPr>
            </w:pPr>
            <w:r>
              <w:rPr>
                <w:rFonts w:hint="eastAsia" w:ascii="方正仿宋_GB2312" w:hAnsi="方正仿宋_GB2312" w:eastAsia="方正仿宋_GB2312" w:cs="方正仿宋_GB2312"/>
                <w:b/>
                <w:bCs/>
                <w:color w:val="auto"/>
                <w:spacing w:val="4"/>
                <w:sz w:val="32"/>
                <w:szCs w:val="32"/>
                <w:vertAlign w:val="baseline"/>
                <w:lang w:val="en-US" w:eastAsia="zh-CN"/>
              </w:rPr>
              <w:t>考察方式</w:t>
            </w:r>
          </w:p>
        </w:tc>
        <w:tc>
          <w:tcPr>
            <w:tcW w:w="4695" w:type="dxa"/>
            <w:noWrap w:val="0"/>
            <w:vAlign w:val="center"/>
          </w:tcPr>
          <w:p w14:paraId="22218F2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b/>
                <w:bCs/>
                <w:color w:val="auto"/>
                <w:spacing w:val="4"/>
                <w:sz w:val="32"/>
                <w:szCs w:val="32"/>
                <w:vertAlign w:val="baseline"/>
                <w:lang w:val="en-US" w:eastAsia="zh-CN"/>
              </w:rPr>
            </w:pPr>
            <w:r>
              <w:rPr>
                <w:rFonts w:hint="eastAsia" w:ascii="方正仿宋_GB2312" w:hAnsi="方正仿宋_GB2312" w:eastAsia="方正仿宋_GB2312" w:cs="方正仿宋_GB2312"/>
                <w:b/>
                <w:bCs/>
                <w:color w:val="auto"/>
                <w:spacing w:val="4"/>
                <w:sz w:val="32"/>
                <w:szCs w:val="32"/>
                <w:vertAlign w:val="baseline"/>
                <w:lang w:val="en-US" w:eastAsia="zh-CN"/>
              </w:rPr>
              <w:t>要求指标</w:t>
            </w:r>
          </w:p>
        </w:tc>
        <w:tc>
          <w:tcPr>
            <w:tcW w:w="1129" w:type="dxa"/>
            <w:noWrap w:val="0"/>
            <w:vAlign w:val="center"/>
          </w:tcPr>
          <w:p w14:paraId="10954A1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b/>
                <w:bCs/>
                <w:color w:val="auto"/>
                <w:spacing w:val="4"/>
                <w:sz w:val="32"/>
                <w:szCs w:val="32"/>
                <w:vertAlign w:val="baseline"/>
                <w:lang w:val="en-US" w:eastAsia="zh-CN"/>
              </w:rPr>
            </w:pPr>
            <w:r>
              <w:rPr>
                <w:rFonts w:hint="eastAsia" w:ascii="方正仿宋_GB2312" w:hAnsi="方正仿宋_GB2312" w:eastAsia="方正仿宋_GB2312" w:cs="方正仿宋_GB2312"/>
                <w:b/>
                <w:bCs/>
                <w:color w:val="auto"/>
                <w:spacing w:val="4"/>
                <w:sz w:val="32"/>
                <w:szCs w:val="32"/>
                <w:vertAlign w:val="baseline"/>
                <w:lang w:val="en-US" w:eastAsia="zh-CN"/>
              </w:rPr>
              <w:t>比例</w:t>
            </w:r>
          </w:p>
        </w:tc>
      </w:tr>
      <w:tr w14:paraId="4DFB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7" w:type="dxa"/>
            <w:noWrap w:val="0"/>
            <w:vAlign w:val="center"/>
          </w:tcPr>
          <w:p w14:paraId="0546EC65">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电气安装工艺考核</w:t>
            </w:r>
          </w:p>
        </w:tc>
        <w:tc>
          <w:tcPr>
            <w:tcW w:w="1560" w:type="dxa"/>
            <w:vMerge w:val="restart"/>
            <w:noWrap w:val="0"/>
            <w:vAlign w:val="center"/>
          </w:tcPr>
          <w:p w14:paraId="79EDB87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竞赛结束后结果考察</w:t>
            </w:r>
          </w:p>
        </w:tc>
        <w:tc>
          <w:tcPr>
            <w:tcW w:w="4695" w:type="dxa"/>
            <w:noWrap w:val="0"/>
            <w:vAlign w:val="center"/>
          </w:tcPr>
          <w:p w14:paraId="3D51F206">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en-US"/>
              </w:rPr>
              <w:t>接线正确，无遗漏</w:t>
            </w:r>
          </w:p>
        </w:tc>
        <w:tc>
          <w:tcPr>
            <w:tcW w:w="1129" w:type="dxa"/>
            <w:noWrap w:val="0"/>
            <w:vAlign w:val="center"/>
          </w:tcPr>
          <w:p w14:paraId="3EC3E0B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45%</w:t>
            </w:r>
          </w:p>
        </w:tc>
      </w:tr>
      <w:tr w14:paraId="10FCA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7" w:type="dxa"/>
            <w:vMerge w:val="restart"/>
            <w:noWrap w:val="0"/>
            <w:vAlign w:val="center"/>
          </w:tcPr>
          <w:p w14:paraId="326805E2">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default"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机电设备编程与调试</w:t>
            </w:r>
          </w:p>
        </w:tc>
        <w:tc>
          <w:tcPr>
            <w:tcW w:w="1560" w:type="dxa"/>
            <w:vMerge w:val="continue"/>
            <w:noWrap w:val="0"/>
            <w:vAlign w:val="center"/>
          </w:tcPr>
          <w:p w14:paraId="539E319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zh-CN"/>
              </w:rPr>
            </w:pPr>
          </w:p>
        </w:tc>
        <w:tc>
          <w:tcPr>
            <w:tcW w:w="4695" w:type="dxa"/>
            <w:noWrap w:val="0"/>
            <w:vAlign w:val="center"/>
          </w:tcPr>
          <w:p w14:paraId="754F61DF">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en-US"/>
              </w:rPr>
            </w:pPr>
            <w:r>
              <w:rPr>
                <w:rFonts w:hint="eastAsia" w:ascii="方正仿宋_GB2312" w:hAnsi="方正仿宋_GB2312" w:eastAsia="方正仿宋_GB2312" w:cs="方正仿宋_GB2312"/>
                <w:color w:val="auto"/>
                <w:spacing w:val="4"/>
                <w:sz w:val="32"/>
                <w:szCs w:val="32"/>
                <w:vertAlign w:val="baseline"/>
                <w:lang w:val="en-US" w:eastAsia="en-US"/>
              </w:rPr>
              <w:t>控制与监控界面设计(画面颜色、布局、文字与图纸要求一致)</w:t>
            </w:r>
          </w:p>
        </w:tc>
        <w:tc>
          <w:tcPr>
            <w:tcW w:w="1129" w:type="dxa"/>
            <w:noWrap w:val="0"/>
            <w:vAlign w:val="center"/>
          </w:tcPr>
          <w:p w14:paraId="478EEBF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default"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10%</w:t>
            </w:r>
          </w:p>
        </w:tc>
      </w:tr>
      <w:tr w14:paraId="54ACB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7" w:type="dxa"/>
            <w:vMerge w:val="continue"/>
            <w:noWrap w:val="0"/>
            <w:vAlign w:val="center"/>
          </w:tcPr>
          <w:p w14:paraId="52453CB1">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en-US"/>
              </w:rPr>
            </w:pPr>
          </w:p>
        </w:tc>
        <w:tc>
          <w:tcPr>
            <w:tcW w:w="1560" w:type="dxa"/>
            <w:vMerge w:val="continue"/>
            <w:noWrap w:val="0"/>
            <w:vAlign w:val="center"/>
          </w:tcPr>
          <w:p w14:paraId="6CFDF65A">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en-US"/>
              </w:rPr>
            </w:pPr>
          </w:p>
        </w:tc>
        <w:tc>
          <w:tcPr>
            <w:tcW w:w="4695" w:type="dxa"/>
            <w:noWrap w:val="0"/>
            <w:vAlign w:val="center"/>
          </w:tcPr>
          <w:p w14:paraId="5A1EA7A3">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en-US"/>
              </w:rPr>
            </w:pPr>
            <w:r>
              <w:rPr>
                <w:rFonts w:hint="eastAsia" w:ascii="方正仿宋_GB2312" w:hAnsi="方正仿宋_GB2312" w:eastAsia="方正仿宋_GB2312" w:cs="方正仿宋_GB2312"/>
                <w:color w:val="auto"/>
                <w:spacing w:val="4"/>
                <w:sz w:val="32"/>
                <w:szCs w:val="32"/>
                <w:vertAlign w:val="baseline"/>
                <w:lang w:val="en-US" w:eastAsia="en-US"/>
              </w:rPr>
              <w:t>手动控制系统程序编程与调试(各项功能与题目要求一致)</w:t>
            </w:r>
          </w:p>
        </w:tc>
        <w:tc>
          <w:tcPr>
            <w:tcW w:w="1129" w:type="dxa"/>
            <w:noWrap w:val="0"/>
            <w:vAlign w:val="center"/>
          </w:tcPr>
          <w:p w14:paraId="2C73223C">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default"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15%</w:t>
            </w:r>
          </w:p>
        </w:tc>
      </w:tr>
      <w:tr w14:paraId="3C7A3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7" w:type="dxa"/>
            <w:vMerge w:val="continue"/>
            <w:noWrap w:val="0"/>
            <w:vAlign w:val="center"/>
          </w:tcPr>
          <w:p w14:paraId="2C48293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en-US"/>
              </w:rPr>
            </w:pPr>
          </w:p>
        </w:tc>
        <w:tc>
          <w:tcPr>
            <w:tcW w:w="1560" w:type="dxa"/>
            <w:vMerge w:val="continue"/>
            <w:noWrap w:val="0"/>
            <w:vAlign w:val="center"/>
          </w:tcPr>
          <w:p w14:paraId="1397741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en-US"/>
              </w:rPr>
            </w:pPr>
          </w:p>
        </w:tc>
        <w:tc>
          <w:tcPr>
            <w:tcW w:w="4695" w:type="dxa"/>
            <w:noWrap w:val="0"/>
            <w:vAlign w:val="center"/>
          </w:tcPr>
          <w:p w14:paraId="3A52977B">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en-US"/>
              </w:rPr>
            </w:pPr>
            <w:r>
              <w:rPr>
                <w:rFonts w:hint="eastAsia" w:ascii="方正仿宋_GB2312" w:hAnsi="方正仿宋_GB2312" w:eastAsia="方正仿宋_GB2312" w:cs="方正仿宋_GB2312"/>
                <w:color w:val="auto"/>
                <w:spacing w:val="4"/>
                <w:sz w:val="32"/>
                <w:szCs w:val="32"/>
                <w:vertAlign w:val="baseline"/>
                <w:lang w:val="en-US" w:eastAsia="en-US"/>
              </w:rPr>
              <w:t>自动控制系统程序编程与调试(各项功能与题目要求一致)</w:t>
            </w:r>
          </w:p>
        </w:tc>
        <w:tc>
          <w:tcPr>
            <w:tcW w:w="1129" w:type="dxa"/>
            <w:noWrap w:val="0"/>
            <w:vAlign w:val="center"/>
          </w:tcPr>
          <w:p w14:paraId="7CFAE98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default"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25%</w:t>
            </w:r>
          </w:p>
        </w:tc>
      </w:tr>
      <w:tr w14:paraId="621AF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7" w:type="dxa"/>
            <w:vMerge w:val="restart"/>
            <w:noWrap w:val="0"/>
            <w:vAlign w:val="center"/>
          </w:tcPr>
          <w:p w14:paraId="1590D51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职业素养</w:t>
            </w:r>
          </w:p>
        </w:tc>
        <w:tc>
          <w:tcPr>
            <w:tcW w:w="1560" w:type="dxa"/>
            <w:vMerge w:val="restart"/>
            <w:noWrap w:val="0"/>
            <w:vAlign w:val="center"/>
          </w:tcPr>
          <w:p w14:paraId="3A6D6DF8">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过程考察</w:t>
            </w:r>
          </w:p>
        </w:tc>
        <w:tc>
          <w:tcPr>
            <w:tcW w:w="4695" w:type="dxa"/>
            <w:noWrap w:val="0"/>
            <w:vAlign w:val="center"/>
          </w:tcPr>
          <w:p w14:paraId="032FEA6C">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en-US"/>
              </w:rPr>
            </w:pPr>
            <w:r>
              <w:rPr>
                <w:rFonts w:hint="eastAsia" w:ascii="方正仿宋_GB2312" w:hAnsi="方正仿宋_GB2312" w:eastAsia="方正仿宋_GB2312" w:cs="方正仿宋_GB2312"/>
                <w:color w:val="auto"/>
                <w:spacing w:val="4"/>
                <w:sz w:val="32"/>
                <w:szCs w:val="32"/>
                <w:vertAlign w:val="baseline"/>
                <w:lang w:val="en-US" w:eastAsia="en-US"/>
              </w:rPr>
              <w:t>职业技能操作规范</w:t>
            </w:r>
          </w:p>
        </w:tc>
        <w:tc>
          <w:tcPr>
            <w:tcW w:w="1129" w:type="dxa"/>
            <w:vMerge w:val="restart"/>
            <w:noWrap w:val="0"/>
            <w:vAlign w:val="center"/>
          </w:tcPr>
          <w:p w14:paraId="06D7D174">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default"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5%</w:t>
            </w:r>
          </w:p>
        </w:tc>
      </w:tr>
      <w:tr w14:paraId="30EC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7" w:type="dxa"/>
            <w:vMerge w:val="continue"/>
            <w:noWrap w:val="0"/>
            <w:vAlign w:val="center"/>
          </w:tcPr>
          <w:p w14:paraId="2DFC85C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rPr>
            </w:pPr>
          </w:p>
        </w:tc>
        <w:tc>
          <w:tcPr>
            <w:tcW w:w="1560" w:type="dxa"/>
            <w:vMerge w:val="continue"/>
            <w:noWrap w:val="0"/>
            <w:vAlign w:val="center"/>
          </w:tcPr>
          <w:p w14:paraId="730D68A7">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rPr>
            </w:pPr>
          </w:p>
        </w:tc>
        <w:tc>
          <w:tcPr>
            <w:tcW w:w="4695" w:type="dxa"/>
            <w:noWrap w:val="0"/>
            <w:vAlign w:val="center"/>
          </w:tcPr>
          <w:p w14:paraId="34D2EB00">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rPr>
            </w:pPr>
            <w:r>
              <w:rPr>
                <w:rFonts w:hint="eastAsia" w:ascii="方正仿宋_GB2312" w:hAnsi="方正仿宋_GB2312" w:eastAsia="方正仿宋_GB2312" w:cs="方正仿宋_GB2312"/>
                <w:color w:val="auto"/>
                <w:spacing w:val="4"/>
                <w:sz w:val="32"/>
                <w:szCs w:val="32"/>
                <w:vertAlign w:val="baseline"/>
                <w:lang w:val="en-US" w:eastAsia="en-US"/>
              </w:rPr>
              <w:t>着装、安全、职业素养</w:t>
            </w:r>
          </w:p>
        </w:tc>
        <w:tc>
          <w:tcPr>
            <w:tcW w:w="1129" w:type="dxa"/>
            <w:vMerge w:val="continue"/>
            <w:noWrap w:val="0"/>
            <w:vAlign w:val="center"/>
          </w:tcPr>
          <w:p w14:paraId="40401379">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rPr>
            </w:pPr>
          </w:p>
        </w:tc>
      </w:tr>
      <w:tr w14:paraId="774D9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7" w:type="dxa"/>
            <w:noWrap w:val="0"/>
            <w:vAlign w:val="center"/>
          </w:tcPr>
          <w:p w14:paraId="1A17D063">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eastAsia"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总分</w:t>
            </w:r>
          </w:p>
        </w:tc>
        <w:tc>
          <w:tcPr>
            <w:tcW w:w="7384" w:type="dxa"/>
            <w:gridSpan w:val="3"/>
            <w:noWrap w:val="0"/>
            <w:vAlign w:val="center"/>
          </w:tcPr>
          <w:p w14:paraId="457C770D">
            <w:pPr>
              <w:keepNext w:val="0"/>
              <w:keepLines w:val="0"/>
              <w:pageBreakBefore w:val="0"/>
              <w:widowControl/>
              <w:kinsoku/>
              <w:wordWrap/>
              <w:overflowPunct/>
              <w:topLinePunct w:val="0"/>
              <w:autoSpaceDE w:val="0"/>
              <w:autoSpaceDN w:val="0"/>
              <w:bidi w:val="0"/>
              <w:adjustRightInd w:val="0"/>
              <w:snapToGrid w:val="0"/>
              <w:spacing w:line="560" w:lineRule="exact"/>
              <w:jc w:val="center"/>
              <w:textAlignment w:val="baseline"/>
              <w:rPr>
                <w:rFonts w:hint="default" w:ascii="方正仿宋_GB2312" w:hAnsi="方正仿宋_GB2312" w:eastAsia="方正仿宋_GB2312" w:cs="方正仿宋_GB2312"/>
                <w:color w:val="auto"/>
                <w:spacing w:val="4"/>
                <w:sz w:val="32"/>
                <w:szCs w:val="32"/>
                <w:vertAlign w:val="baseline"/>
                <w:lang w:val="en-US" w:eastAsia="zh-CN"/>
              </w:rPr>
            </w:pPr>
            <w:r>
              <w:rPr>
                <w:rFonts w:hint="eastAsia" w:ascii="方正仿宋_GB2312" w:hAnsi="方正仿宋_GB2312" w:eastAsia="方正仿宋_GB2312" w:cs="方正仿宋_GB2312"/>
                <w:color w:val="auto"/>
                <w:spacing w:val="4"/>
                <w:sz w:val="32"/>
                <w:szCs w:val="32"/>
                <w:vertAlign w:val="baseline"/>
                <w:lang w:val="en-US" w:eastAsia="zh-CN"/>
              </w:rPr>
              <w:t>100</w:t>
            </w:r>
          </w:p>
        </w:tc>
      </w:tr>
    </w:tbl>
    <w:p w14:paraId="1E6FD1DE">
      <w:pPr>
        <w:keepNext w:val="0"/>
        <w:keepLines w:val="0"/>
        <w:pageBreakBefore w:val="0"/>
        <w:kinsoku/>
        <w:wordWrap/>
        <w:overflowPunct/>
        <w:topLinePunct w:val="0"/>
        <w:bidi w:val="0"/>
        <w:spacing w:line="16" w:lineRule="exact"/>
        <w:rPr>
          <w:color w:val="auto"/>
        </w:rPr>
      </w:pPr>
    </w:p>
    <w:p w14:paraId="5F4A59C8">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60" w:name="_Toc18809"/>
      <w:bookmarkStart w:id="61" w:name="_Toc15040"/>
      <w:bookmarkStart w:id="62" w:name="_Toc32305"/>
      <w:bookmarkStart w:id="63" w:name="_Toc16351"/>
      <w:r>
        <w:rPr>
          <w:rFonts w:hint="eastAsia" w:ascii="仿宋_GB2312" w:hAnsi="Times New Roman" w:eastAsia="仿宋_GB2312" w:cs="Times New Roman"/>
          <w:bCs/>
          <w:color w:val="121212"/>
          <w:kern w:val="0"/>
          <w:sz w:val="32"/>
          <w:szCs w:val="32"/>
          <w:shd w:val="clear" w:color="auto" w:fill="FFFFFF"/>
          <w:lang w:val="en-US" w:eastAsia="zh-CN" w:bidi="ar"/>
        </w:rPr>
        <w:t>2</w:t>
      </w:r>
      <w:r>
        <w:rPr>
          <w:rFonts w:hint="eastAsia" w:ascii="仿宋_GB2312" w:hAnsi="Times New Roman" w:eastAsia="仿宋_GB2312" w:cs="Times New Roman"/>
          <w:bCs/>
          <w:color w:val="121212"/>
          <w:kern w:val="0"/>
          <w:sz w:val="32"/>
          <w:szCs w:val="32"/>
          <w:shd w:val="clear" w:color="auto" w:fill="FFFFFF"/>
          <w:lang w:val="en-US" w:eastAsia="en-US" w:bidi="ar"/>
        </w:rPr>
        <w:t>.评判方法</w:t>
      </w:r>
      <w:bookmarkEnd w:id="60"/>
      <w:bookmarkEnd w:id="61"/>
      <w:bookmarkEnd w:id="62"/>
      <w:bookmarkEnd w:id="63"/>
    </w:p>
    <w:p w14:paraId="414189A2">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en-US" w:bidi="ar"/>
        </w:rPr>
        <w:t>评判采取客观评判为主的方式，针对操作过程中在各个关键点所应呈现的技术指标、系统状态或实现的功能是否符合工作任务书的设计要求，列出各评判项、评判标准和测试方法以及技术指标进行评判。评分表根据比赛试题制定</w:t>
      </w:r>
      <w:r>
        <w:rPr>
          <w:rFonts w:hint="eastAsia" w:ascii="仿宋_GB2312" w:hAnsi="Times New Roman" w:eastAsia="仿宋_GB2312" w:cs="Times New Roman"/>
          <w:bCs/>
          <w:color w:val="121212"/>
          <w:kern w:val="0"/>
          <w:sz w:val="32"/>
          <w:szCs w:val="32"/>
          <w:shd w:val="clear" w:color="auto" w:fill="FFFFFF"/>
          <w:lang w:val="en-US" w:eastAsia="zh-CN" w:bidi="ar"/>
        </w:rPr>
        <w:t>。</w:t>
      </w:r>
    </w:p>
    <w:p w14:paraId="2128BD75">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64" w:name="_Toc15266"/>
      <w:bookmarkStart w:id="65" w:name="_Toc16897"/>
      <w:bookmarkStart w:id="66" w:name="_Toc13350"/>
      <w:r>
        <w:rPr>
          <w:rFonts w:hint="eastAsia" w:ascii="仿宋_GB2312" w:hAnsi="Times New Roman" w:eastAsia="仿宋_GB2312" w:cs="Times New Roman"/>
          <w:bCs/>
          <w:color w:val="121212"/>
          <w:kern w:val="0"/>
          <w:sz w:val="32"/>
          <w:szCs w:val="32"/>
          <w:shd w:val="clear" w:color="auto" w:fill="FFFFFF"/>
          <w:lang w:val="en-US" w:eastAsia="en-US" w:bidi="ar"/>
        </w:rPr>
        <w:t>3.成绩确认</w:t>
      </w:r>
      <w:bookmarkEnd w:id="64"/>
      <w:bookmarkEnd w:id="65"/>
      <w:bookmarkEnd w:id="66"/>
    </w:p>
    <w:p w14:paraId="27F6EAEE">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en-US" w:bidi="ar"/>
        </w:rPr>
        <w:t>本次竞赛包含两次竞赛，在完成第一阶段预赛的内容后根据成绩排名前20名进入第二阶段决赛竞赛。最终，将根据参赛者在两个阶段中的综合成绩进行排名</w:t>
      </w:r>
      <w:r>
        <w:rPr>
          <w:rFonts w:hint="eastAsia" w:ascii="仿宋_GB2312" w:hAnsi="Times New Roman" w:eastAsia="仿宋_GB2312" w:cs="Times New Roman"/>
          <w:bCs/>
          <w:color w:val="121212"/>
          <w:kern w:val="0"/>
          <w:sz w:val="32"/>
          <w:szCs w:val="32"/>
          <w:shd w:val="clear" w:color="auto" w:fill="FFFFFF"/>
          <w:lang w:val="en-US" w:eastAsia="zh-CN" w:bidi="ar"/>
        </w:rPr>
        <w:t>。</w:t>
      </w:r>
    </w:p>
    <w:p w14:paraId="5D763FD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zh-CN"/>
        </w:rPr>
      </w:pPr>
      <w:bookmarkStart w:id="67" w:name="_Toc20057"/>
      <w:bookmarkStart w:id="68" w:name="_Toc10058"/>
      <w:bookmarkStart w:id="69" w:name="_Toc7829"/>
      <w:r>
        <w:rPr>
          <w:rFonts w:hint="eastAsia" w:ascii="楷体_GB2312" w:hAnsi="楷体_GB2312" w:eastAsia="楷体_GB2312" w:cs="楷体_GB2312"/>
          <w:sz w:val="32"/>
          <w:szCs w:val="32"/>
          <w:lang w:val="en-US" w:eastAsia="zh-CN"/>
        </w:rPr>
        <w:t>（三）成绩公布</w:t>
      </w:r>
      <w:bookmarkEnd w:id="67"/>
      <w:bookmarkEnd w:id="68"/>
      <w:bookmarkEnd w:id="69"/>
    </w:p>
    <w:p w14:paraId="697DEE4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zh-CN" w:bidi="ar"/>
        </w:rPr>
        <w:t>比赛结束后，裁判长将竞赛成绩报竞赛工作办公室审定，竞赛工作办公室统一公布各赛项成绩。</w:t>
      </w:r>
    </w:p>
    <w:p w14:paraId="01911A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宋体" w:eastAsia="黑体" w:cs="黑体"/>
          <w:color w:val="000000"/>
          <w:kern w:val="0"/>
          <w:sz w:val="32"/>
          <w:szCs w:val="32"/>
          <w:lang w:bidi="ar"/>
        </w:rPr>
      </w:pPr>
      <w:bookmarkStart w:id="70" w:name="_Toc15066"/>
      <w:bookmarkStart w:id="71" w:name="_Toc8171"/>
      <w:bookmarkStart w:id="72" w:name="_Toc122"/>
      <w:bookmarkStart w:id="73" w:name="_Toc24785"/>
      <w:r>
        <w:rPr>
          <w:rFonts w:hint="eastAsia" w:ascii="黑体" w:hAnsi="宋体" w:eastAsia="黑体" w:cs="黑体"/>
          <w:color w:val="000000"/>
          <w:kern w:val="0"/>
          <w:sz w:val="32"/>
          <w:szCs w:val="32"/>
          <w:lang w:bidi="ar"/>
        </w:rPr>
        <w:t>三、竞赛细则</w:t>
      </w:r>
      <w:bookmarkEnd w:id="70"/>
      <w:bookmarkEnd w:id="71"/>
      <w:bookmarkEnd w:id="72"/>
      <w:bookmarkEnd w:id="73"/>
    </w:p>
    <w:p w14:paraId="0D2116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zh-CN"/>
        </w:rPr>
      </w:pPr>
      <w:bookmarkStart w:id="74" w:name="_Toc3473"/>
      <w:bookmarkStart w:id="75" w:name="_Toc17715"/>
      <w:bookmarkStart w:id="76" w:name="_Toc17257"/>
      <w:bookmarkStart w:id="77" w:name="_Toc26048"/>
      <w:bookmarkStart w:id="78" w:name="_Toc11493"/>
      <w:r>
        <w:rPr>
          <w:rFonts w:hint="eastAsia" w:ascii="楷体_GB2312" w:hAnsi="楷体_GB2312" w:eastAsia="楷体_GB2312" w:cs="楷体_GB2312"/>
          <w:sz w:val="32"/>
          <w:szCs w:val="32"/>
          <w:lang w:val="en-US" w:eastAsia="zh-CN"/>
        </w:rPr>
        <w:t>（一）竞赛流程</w:t>
      </w:r>
      <w:bookmarkEnd w:id="74"/>
      <w:bookmarkEnd w:id="75"/>
      <w:bookmarkEnd w:id="76"/>
      <w:bookmarkEnd w:id="77"/>
      <w:bookmarkEnd w:id="78"/>
    </w:p>
    <w:p w14:paraId="4A6AD68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竞赛前40分钟，工作人员将竞赛模块所需用品放置在竞赛指定工位上；</w:t>
      </w:r>
    </w:p>
    <w:p w14:paraId="4A60B32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选手在竞赛前30分钟到达考场，通过检录，依据抽签号进入相应工位；</w:t>
      </w:r>
    </w:p>
    <w:p w14:paraId="7A337C4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bookmarkStart w:id="79" w:name="_Toc2810"/>
      <w:bookmarkStart w:id="80" w:name="_Toc14525"/>
      <w:r>
        <w:rPr>
          <w:rFonts w:hint="eastAsia" w:ascii="仿宋_GB2312" w:hAnsi="Times New Roman" w:eastAsia="仿宋_GB2312" w:cs="Times New Roman"/>
          <w:bCs/>
          <w:color w:val="121212"/>
          <w:kern w:val="0"/>
          <w:sz w:val="32"/>
          <w:szCs w:val="32"/>
          <w:shd w:val="clear" w:color="auto" w:fill="FFFFFF"/>
          <w:lang w:val="en-US" w:eastAsia="en-US" w:bidi="ar"/>
        </w:rPr>
        <w:t>监考工作人员宣布竞赛开始，选手才可以开始作答；</w:t>
      </w:r>
      <w:bookmarkEnd w:id="79"/>
      <w:bookmarkEnd w:id="80"/>
    </w:p>
    <w:p w14:paraId="05AB119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竞赛时间结束，选手即停止一切操作，等待裁判长宣布后，统一离开竞赛场地。</w:t>
      </w:r>
    </w:p>
    <w:p w14:paraId="0D1944F6">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注：时间安排以竞赛手册为准（比赛中可能进行部分调</w:t>
      </w:r>
      <w:r>
        <w:rPr>
          <w:rFonts w:hint="eastAsia" w:ascii="仿宋_GB2312" w:hAnsi="Times New Roman" w:eastAsia="仿宋_GB2312" w:cs="Times New Roman"/>
          <w:bCs/>
          <w:color w:val="121212"/>
          <w:kern w:val="0"/>
          <w:sz w:val="32"/>
          <w:szCs w:val="32"/>
          <w:shd w:val="clear" w:color="auto" w:fill="FFFFFF"/>
          <w:lang w:val="en-US" w:eastAsia="zh-CN" w:bidi="ar"/>
        </w:rPr>
        <w:t>整</w:t>
      </w:r>
      <w:r>
        <w:rPr>
          <w:rFonts w:hint="eastAsia" w:ascii="仿宋_GB2312" w:hAnsi="Times New Roman" w:eastAsia="仿宋_GB2312" w:cs="Times New Roman"/>
          <w:bCs/>
          <w:color w:val="121212"/>
          <w:kern w:val="0"/>
          <w:sz w:val="32"/>
          <w:szCs w:val="32"/>
          <w:shd w:val="clear" w:color="auto" w:fill="FFFFFF"/>
          <w:lang w:val="en-US" w:eastAsia="en-US" w:bidi="ar"/>
        </w:rPr>
        <w:t>）</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如不涉及补时情况，所有同场次选手竞赛应当会同时开始，同时结束。</w:t>
      </w:r>
    </w:p>
    <w:p w14:paraId="0A27F85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zh-CN"/>
        </w:rPr>
      </w:pPr>
      <w:bookmarkStart w:id="81" w:name="bookmark19"/>
      <w:bookmarkEnd w:id="81"/>
      <w:bookmarkStart w:id="82" w:name="_Toc22714"/>
      <w:bookmarkStart w:id="83" w:name="_Toc18359"/>
      <w:bookmarkStart w:id="84" w:name="_Toc14176"/>
      <w:bookmarkStart w:id="85" w:name="_Toc30575"/>
      <w:bookmarkStart w:id="86" w:name="_Toc1405"/>
      <w:r>
        <w:rPr>
          <w:rFonts w:hint="eastAsia" w:ascii="楷体_GB2312" w:hAnsi="楷体_GB2312" w:eastAsia="楷体_GB2312" w:cs="楷体_GB2312"/>
          <w:sz w:val="32"/>
          <w:szCs w:val="32"/>
          <w:lang w:val="en-US" w:eastAsia="zh-CN"/>
        </w:rPr>
        <w:t>（二）竞赛实施细则</w:t>
      </w:r>
      <w:bookmarkEnd w:id="82"/>
      <w:bookmarkEnd w:id="83"/>
      <w:bookmarkEnd w:id="84"/>
      <w:bookmarkEnd w:id="85"/>
      <w:bookmarkEnd w:id="86"/>
    </w:p>
    <w:p w14:paraId="1EC06FD0">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87" w:name="_Toc15436"/>
      <w:bookmarkStart w:id="88" w:name="_Toc7483"/>
      <w:bookmarkStart w:id="89" w:name="_Toc19304"/>
      <w:bookmarkStart w:id="90" w:name="_Toc24159"/>
      <w:bookmarkStart w:id="91" w:name="_Toc24287"/>
      <w:r>
        <w:rPr>
          <w:rFonts w:hint="eastAsia" w:ascii="仿宋_GB2312" w:hAnsi="Times New Roman" w:eastAsia="仿宋_GB2312" w:cs="Times New Roman"/>
          <w:bCs/>
          <w:color w:val="121212"/>
          <w:kern w:val="0"/>
          <w:sz w:val="32"/>
          <w:szCs w:val="32"/>
          <w:shd w:val="clear" w:color="auto" w:fill="FFFFFF"/>
          <w:lang w:val="en-US" w:eastAsia="en-US" w:bidi="ar"/>
        </w:rPr>
        <w:t>1</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裁判人员要求</w:t>
      </w:r>
      <w:bookmarkEnd w:id="87"/>
      <w:bookmarkEnd w:id="88"/>
      <w:bookmarkEnd w:id="89"/>
      <w:bookmarkEnd w:id="90"/>
      <w:bookmarkEnd w:id="91"/>
    </w:p>
    <w:p w14:paraId="1F656EE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裁判员应服从裁判长的管理，裁判员的工作由裁判长根据每日比赛的进程指派决定。</w:t>
      </w:r>
    </w:p>
    <w:p w14:paraId="359CD36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裁判员的工作分为现场执裁、检测监督、安全管理、测量评判和评价评判等。工作分小组轮换开展。评价评分前应由裁判长统一评判标准。</w:t>
      </w:r>
    </w:p>
    <w:p w14:paraId="7BD4B89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裁判员在比赛期间不得使用手机、照相机、录像机</w:t>
      </w:r>
    </w:p>
    <w:p w14:paraId="778ED331">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等设备，执裁过程中不得和场外人员聊天。</w:t>
      </w:r>
    </w:p>
    <w:p w14:paraId="52908B0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现场执裁的裁判员负责检查选手携带的物品。违规物品一律清出赛场。比赛结束后裁判员要命令选手停止一切操作。监督选手撤离竞赛工位。</w:t>
      </w:r>
    </w:p>
    <w:p w14:paraId="7D9172BF">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比赛中裁判员不得主动进入工位接近选手，除非选手举手示意需要裁判员解决比赛中出现的问题，或者是需要裁判员对选手的安全问题进行干预。</w:t>
      </w:r>
    </w:p>
    <w:p w14:paraId="42897009">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除现场裁判，其他裁判员在没有具体工作任务时，可在裁判人员工作区，未经裁判长允许不可进入选手操作区。</w:t>
      </w:r>
    </w:p>
    <w:p w14:paraId="1980B45E">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92" w:name="_Toc6360"/>
      <w:bookmarkStart w:id="93" w:name="_Toc30782"/>
      <w:bookmarkStart w:id="94" w:name="_Toc13063"/>
      <w:bookmarkStart w:id="95" w:name="_Toc28483"/>
      <w:bookmarkStart w:id="96" w:name="_Toc24502"/>
      <w:r>
        <w:rPr>
          <w:rFonts w:hint="eastAsia" w:ascii="仿宋_GB2312" w:hAnsi="Times New Roman" w:eastAsia="仿宋_GB2312" w:cs="Times New Roman"/>
          <w:bCs/>
          <w:color w:val="121212"/>
          <w:kern w:val="0"/>
          <w:sz w:val="32"/>
          <w:szCs w:val="32"/>
          <w:shd w:val="clear" w:color="auto" w:fill="FFFFFF"/>
          <w:lang w:val="en-US" w:eastAsia="en-US" w:bidi="ar"/>
        </w:rPr>
        <w:t>2</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选手要求</w:t>
      </w:r>
      <w:bookmarkEnd w:id="92"/>
      <w:bookmarkEnd w:id="93"/>
      <w:bookmarkEnd w:id="94"/>
      <w:bookmarkEnd w:id="95"/>
      <w:bookmarkEnd w:id="96"/>
    </w:p>
    <w:p w14:paraId="2A270364">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选手必须正确选择和使用工具对设备和材料进行操作</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以避免人身伤害或设备器件损坏。竞赛现场不得使用明火</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或者产生较多火花的加工和操作方式。</w:t>
      </w:r>
    </w:p>
    <w:p w14:paraId="059ECC8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选手禁止将移动电话带入比赛工位，禁止比赛时使用手机、照相机、录像机等设备，禁止携带和使用自带的任何存储设备。</w:t>
      </w:r>
    </w:p>
    <w:p w14:paraId="3D569FC9">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比赛日内选手比赛工具以及赛场提供的物品、资料一律不准带离比赛工位。</w:t>
      </w:r>
    </w:p>
    <w:p w14:paraId="6CA9D2D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比赛时，除裁判长和现场裁判外任何人员不得主动接近选手及其工作区域，选手有问题只能向裁判长和现场裁判举手</w:t>
      </w:r>
      <w:r>
        <w:rPr>
          <w:rFonts w:hint="eastAsia" w:ascii="仿宋_GB2312" w:hAnsi="Times New Roman" w:eastAsia="仿宋_GB2312" w:cs="Times New Roman"/>
          <w:bCs/>
          <w:color w:val="121212"/>
          <w:kern w:val="0"/>
          <w:sz w:val="32"/>
          <w:szCs w:val="32"/>
          <w:shd w:val="clear" w:color="auto" w:fill="FFFFFF"/>
          <w:lang w:val="en-US" w:eastAsia="zh-CN" w:bidi="ar"/>
        </w:rPr>
        <w:t>反映</w:t>
      </w:r>
      <w:r>
        <w:rPr>
          <w:rFonts w:hint="eastAsia" w:ascii="仿宋_GB2312" w:hAnsi="Times New Roman" w:eastAsia="仿宋_GB2312" w:cs="Times New Roman"/>
          <w:bCs/>
          <w:color w:val="121212"/>
          <w:kern w:val="0"/>
          <w:sz w:val="32"/>
          <w:szCs w:val="32"/>
          <w:shd w:val="clear" w:color="auto" w:fill="FFFFFF"/>
          <w:lang w:val="en-US" w:eastAsia="en-US" w:bidi="ar"/>
        </w:rPr>
        <w:t>。</w:t>
      </w:r>
    </w:p>
    <w:p w14:paraId="3F646514">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参赛选手在比赛期间只允许在自己的工位内工作</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不准离开比赛工位，如有特殊原因需离开工位，必须通知现场裁判和裁判长，得到允许后方可离开。</w:t>
      </w:r>
    </w:p>
    <w:p w14:paraId="5921BE7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参赛选手只允许使用自己工位上的设备和工具，除裁判长同意才可向他人借用。</w:t>
      </w:r>
    </w:p>
    <w:p w14:paraId="4000F5E5">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在竞赛过程中如有发现问题（如设备故障等），选手应立即向现场裁判</w:t>
      </w:r>
      <w:r>
        <w:rPr>
          <w:rFonts w:hint="eastAsia" w:ascii="仿宋_GB2312" w:hAnsi="Times New Roman" w:eastAsia="仿宋_GB2312" w:cs="Times New Roman"/>
          <w:bCs/>
          <w:color w:val="121212"/>
          <w:kern w:val="0"/>
          <w:sz w:val="32"/>
          <w:szCs w:val="32"/>
          <w:shd w:val="clear" w:color="auto" w:fill="FFFFFF"/>
          <w:lang w:val="en-US" w:eastAsia="zh-CN" w:bidi="ar"/>
        </w:rPr>
        <w:t>反映</w:t>
      </w:r>
      <w:r>
        <w:rPr>
          <w:rFonts w:hint="eastAsia" w:ascii="仿宋_GB2312" w:hAnsi="Times New Roman" w:eastAsia="仿宋_GB2312" w:cs="Times New Roman"/>
          <w:bCs/>
          <w:color w:val="121212"/>
          <w:kern w:val="0"/>
          <w:sz w:val="32"/>
          <w:szCs w:val="32"/>
          <w:shd w:val="clear" w:color="auto" w:fill="FFFFFF"/>
          <w:lang w:val="en-US" w:eastAsia="en-US" w:bidi="ar"/>
        </w:rPr>
        <w:t>。得到同意后，选手退出到工作区域外等候，等待故障处理完后方可继续比赛。如属于设备故障，补时时间为从选手示意到故障处理结束这段时间，且补时时长不应超过比赛时长，如不属于设备故障问题，则不予补时。</w:t>
      </w:r>
    </w:p>
    <w:p w14:paraId="366D33A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比赛结束铃声响起后，选手应立即停止工作。未经裁判长允许，选手不得延长比赛时间。</w:t>
      </w:r>
    </w:p>
    <w:p w14:paraId="2CE9211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评分期间，选手按照裁判人员的指令要求操作设备，不允许更改、调整比赛设备及相关控制程序。</w:t>
      </w:r>
    </w:p>
    <w:p w14:paraId="469E9CE9">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97" w:name="_Toc27044"/>
      <w:bookmarkStart w:id="98" w:name="_Toc10192"/>
      <w:bookmarkStart w:id="99" w:name="_Toc23694"/>
      <w:bookmarkStart w:id="100" w:name="_Toc26191"/>
      <w:bookmarkStart w:id="101" w:name="_Toc13518"/>
      <w:r>
        <w:rPr>
          <w:rFonts w:hint="eastAsia" w:ascii="仿宋_GB2312" w:hAnsi="Times New Roman" w:eastAsia="仿宋_GB2312" w:cs="Times New Roman"/>
          <w:bCs/>
          <w:color w:val="121212"/>
          <w:kern w:val="0"/>
          <w:sz w:val="32"/>
          <w:szCs w:val="32"/>
          <w:shd w:val="clear" w:color="auto" w:fill="FFFFFF"/>
          <w:lang w:val="en-US" w:eastAsia="en-US" w:bidi="ar"/>
        </w:rPr>
        <w:t>3</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技术人员和工作人员要求</w:t>
      </w:r>
      <w:bookmarkEnd w:id="97"/>
      <w:bookmarkEnd w:id="98"/>
      <w:bookmarkEnd w:id="99"/>
      <w:bookmarkEnd w:id="100"/>
      <w:bookmarkEnd w:id="101"/>
    </w:p>
    <w:p w14:paraId="2DA8E4B0">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技术人员和工作人员在比赛进行过程中不得主动接触裁判员和选手。</w:t>
      </w:r>
    </w:p>
    <w:p w14:paraId="7B5FDE52">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技术人员和工作人员在竞赛区域内不得使用手机、照相机和摄像机等设备。</w:t>
      </w:r>
    </w:p>
    <w:p w14:paraId="1888894B">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技术人员和工作人员按照要求，在规定位置</w:t>
      </w:r>
      <w:r>
        <w:rPr>
          <w:rFonts w:hint="eastAsia" w:ascii="仿宋_GB2312" w:hAnsi="Times New Roman" w:eastAsia="仿宋_GB2312" w:cs="Times New Roman"/>
          <w:bCs/>
          <w:color w:val="121212"/>
          <w:kern w:val="0"/>
          <w:sz w:val="32"/>
          <w:szCs w:val="32"/>
          <w:shd w:val="clear" w:color="auto" w:fill="FFFFFF"/>
          <w:lang w:val="en-US" w:eastAsia="zh-CN" w:bidi="ar"/>
        </w:rPr>
        <w:t>就座</w:t>
      </w:r>
      <w:r>
        <w:rPr>
          <w:rFonts w:hint="eastAsia" w:ascii="仿宋_GB2312" w:hAnsi="Times New Roman" w:eastAsia="仿宋_GB2312" w:cs="Times New Roman"/>
          <w:bCs/>
          <w:color w:val="121212"/>
          <w:kern w:val="0"/>
          <w:sz w:val="32"/>
          <w:szCs w:val="32"/>
          <w:shd w:val="clear" w:color="auto" w:fill="FFFFFF"/>
          <w:lang w:val="en-US" w:eastAsia="en-US" w:bidi="ar"/>
        </w:rPr>
        <w:t>，进行自己的工作或者等待工作安排，不得擅自离开岗位。</w:t>
      </w:r>
    </w:p>
    <w:p w14:paraId="0944682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技术人员和工作人员离开竞赛区域必须向项目经理（场地经理）报告并得到批准，进出竞赛区域必须进行登记。</w:t>
      </w:r>
    </w:p>
    <w:p w14:paraId="7BC5F2CB">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技术人员按照选手的申请或者裁判长的安排，对现场设备进行维护或鉴定等工作。</w:t>
      </w:r>
    </w:p>
    <w:p w14:paraId="481A46A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技术人员进入选手工位工作时，选手除了必要的问题描述外，不得向技术人员询问其他问题，技术人员也不可随意与选手交流。</w:t>
      </w:r>
    </w:p>
    <w:p w14:paraId="5FCCFB4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技术人员进行技术鉴定或者技术处理时，选手必须停止工作，按照裁判员的规定离开工位，等待技术人员处理完毕后，由技术人员将处理结果通知给裁判员，由裁判员向选手告知处理结果。</w:t>
      </w:r>
    </w:p>
    <w:p w14:paraId="42C8C5C5">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102" w:name="_Toc4035"/>
      <w:bookmarkStart w:id="103" w:name="_Toc7550"/>
      <w:bookmarkStart w:id="104" w:name="_Toc3912"/>
      <w:bookmarkStart w:id="105" w:name="_Toc23302"/>
      <w:bookmarkStart w:id="106" w:name="_Toc30687"/>
      <w:r>
        <w:rPr>
          <w:rFonts w:hint="eastAsia" w:ascii="仿宋_GB2312" w:hAnsi="Times New Roman" w:eastAsia="仿宋_GB2312" w:cs="Times New Roman"/>
          <w:bCs/>
          <w:color w:val="121212"/>
          <w:kern w:val="0"/>
          <w:sz w:val="32"/>
          <w:szCs w:val="32"/>
          <w:shd w:val="clear" w:color="auto" w:fill="FFFFFF"/>
          <w:lang w:val="en-US" w:eastAsia="en-US" w:bidi="ar"/>
        </w:rPr>
        <w:t>4</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技术争议处理</w:t>
      </w:r>
      <w:bookmarkEnd w:id="102"/>
      <w:bookmarkEnd w:id="103"/>
      <w:bookmarkEnd w:id="104"/>
      <w:bookmarkEnd w:id="105"/>
      <w:bookmarkEnd w:id="106"/>
    </w:p>
    <w:p w14:paraId="75A2917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对于竞赛过程中出现的技术问题，现场裁判应向裁判长报告。如不影响比赛的进行，应优先保证比赛的顺利进行，待选手当日比赛结束后，裁判长组织全体裁判员进行讨论，得到多数裁判员赞成后，</w:t>
      </w:r>
      <w:r>
        <w:rPr>
          <w:rFonts w:hint="eastAsia" w:ascii="仿宋_GB2312" w:hAnsi="Times New Roman" w:eastAsia="仿宋_GB2312" w:cs="Times New Roman"/>
          <w:bCs/>
          <w:color w:val="121212"/>
          <w:kern w:val="0"/>
          <w:sz w:val="32"/>
          <w:szCs w:val="32"/>
          <w:shd w:val="clear" w:color="auto" w:fill="FFFFFF"/>
          <w:lang w:val="en-US" w:eastAsia="zh-CN" w:bidi="ar"/>
        </w:rPr>
        <w:t>形成</w:t>
      </w:r>
      <w:r>
        <w:rPr>
          <w:rFonts w:hint="eastAsia" w:ascii="仿宋_GB2312" w:hAnsi="Times New Roman" w:eastAsia="仿宋_GB2312" w:cs="Times New Roman"/>
          <w:bCs/>
          <w:color w:val="121212"/>
          <w:kern w:val="0"/>
          <w:sz w:val="32"/>
          <w:szCs w:val="32"/>
          <w:shd w:val="clear" w:color="auto" w:fill="FFFFFF"/>
          <w:lang w:val="en-US" w:eastAsia="en-US" w:bidi="ar"/>
        </w:rPr>
        <w:t>处理方案并打印，由全体裁判员签字归档。讨论形成处理方案的方式包括并不限于裁判员提议，裁判长提议，讨论投票等形式。</w:t>
      </w:r>
    </w:p>
    <w:p w14:paraId="07985DBC">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对于竞赛过程中出现紧急技术问题必须当场处理的情况，在不影响大多数选手比赛的前提下，由裁判长现场决定处理方式，并在比赛结束后第一时间通知全体裁判员。</w:t>
      </w:r>
    </w:p>
    <w:p w14:paraId="447496D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对于可能出现的评分标准或评分流程上的争议，由裁判长提出解决方案，由全体裁判员（包括争议提出人，不包括裁判长）投票决定。如果投票票数持平，由裁判长决定。</w:t>
      </w:r>
    </w:p>
    <w:p w14:paraId="40221212">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107" w:name="_Toc22959"/>
      <w:bookmarkStart w:id="108" w:name="_Toc9538"/>
      <w:bookmarkStart w:id="109" w:name="_Toc5203"/>
      <w:bookmarkStart w:id="110" w:name="_Toc27763"/>
      <w:bookmarkStart w:id="111" w:name="_Toc31604"/>
      <w:r>
        <w:rPr>
          <w:rFonts w:hint="eastAsia" w:ascii="仿宋_GB2312" w:hAnsi="Times New Roman" w:eastAsia="仿宋_GB2312" w:cs="Times New Roman"/>
          <w:bCs/>
          <w:color w:val="121212"/>
          <w:kern w:val="0"/>
          <w:sz w:val="32"/>
          <w:szCs w:val="32"/>
          <w:shd w:val="clear" w:color="auto" w:fill="FFFFFF"/>
          <w:lang w:val="en-US" w:eastAsia="en-US" w:bidi="ar"/>
        </w:rPr>
        <w:t>5</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项目特殊规定</w:t>
      </w:r>
      <w:bookmarkEnd w:id="107"/>
      <w:bookmarkEnd w:id="108"/>
      <w:bookmarkEnd w:id="109"/>
      <w:bookmarkEnd w:id="110"/>
      <w:bookmarkEnd w:id="111"/>
    </w:p>
    <w:p w14:paraId="43C8B7B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选手携带的工具箱必须提前到位，在进入工位前，需完全打开接受裁判员检查，凡是不符合安全规定的工具将会被禁止携带和使用，电动工具电源要求直流24V或以下。</w:t>
      </w:r>
    </w:p>
    <w:p w14:paraId="5746116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选手在竞赛过程中，不得携带带有模具性质的制备件，或者具有明显得利的单一功能自制备件，也不得携带赛场已经明确提供的设备备件和材料备料。</w:t>
      </w:r>
    </w:p>
    <w:p w14:paraId="22DD54B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在竞赛过程中，选手不得再将其他工具、材料、设备和资料携带入竞赛区域，也不得接受未经裁判长允许的任何人从场外传递的任何物品，违反者将被取消当天评分子项的评分。</w:t>
      </w:r>
    </w:p>
    <w:p w14:paraId="2A855EE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在竞赛过程中，选手不得进入其他选手工作区域，不得干扰或影响其他选手比赛，经过提示或者警告仍不改正者，将取消该选手的竞赛成绩，禁止该选手继续比赛。</w:t>
      </w:r>
    </w:p>
    <w:p w14:paraId="5AE0233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在竞赛过程中，因选手个人原因（竞赛期间饮食、去卫生间、受伤处理等）造成的时间损耗，不对选手进行补时。</w:t>
      </w:r>
    </w:p>
    <w:p w14:paraId="476C015E">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在竞赛期间，当竞赛赛场提供的设备损坏时，如果赛场有备用设备，将给选手进行更换；如果没有备用设备，则选手需要自行想办法解决问题。由于设备损坏造成的时间损失，不对选手进行补时。</w:t>
      </w:r>
    </w:p>
    <w:p w14:paraId="4AFEB614">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当选手发现竞赛赛场提供的材料不足时，需要向现场裁判提出申请，由场地技术人员进行增补，增补材料不计入测评分。选手等待材料增补的时间，不对选手进行补时。</w:t>
      </w:r>
    </w:p>
    <w:p w14:paraId="12D3A671">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由于计算机蓝屏、死机或整个工作区掉电造成的时间损失，将对选手进行补时。但是由于任何原因造成的选手程序或软件成果丢失或损坏，后果由选手自行承担。</w:t>
      </w:r>
    </w:p>
    <w:p w14:paraId="39FEE8C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宋体" w:eastAsia="黑体" w:cs="黑体"/>
          <w:color w:val="000000"/>
          <w:kern w:val="0"/>
          <w:sz w:val="32"/>
          <w:szCs w:val="32"/>
          <w:lang w:val="en-US" w:eastAsia="en-US" w:bidi="ar"/>
        </w:rPr>
      </w:pPr>
      <w:bookmarkStart w:id="112" w:name="_Toc2"/>
      <w:bookmarkStart w:id="113" w:name="_Toc18416"/>
      <w:bookmarkStart w:id="114" w:name="_Toc9316"/>
      <w:bookmarkStart w:id="115" w:name="_Toc8814"/>
    </w:p>
    <w:p w14:paraId="0CB969D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宋体" w:eastAsia="黑体" w:cs="黑体"/>
          <w:color w:val="000000"/>
          <w:kern w:val="0"/>
          <w:sz w:val="32"/>
          <w:szCs w:val="32"/>
          <w:lang w:val="en-US" w:eastAsia="en-US" w:bidi="ar"/>
        </w:rPr>
      </w:pPr>
      <w:r>
        <w:rPr>
          <w:rFonts w:hint="eastAsia" w:ascii="黑体" w:hAnsi="宋体" w:eastAsia="黑体" w:cs="黑体"/>
          <w:color w:val="000000"/>
          <w:kern w:val="0"/>
          <w:sz w:val="32"/>
          <w:szCs w:val="32"/>
          <w:lang w:val="en-US" w:eastAsia="en-US" w:bidi="ar"/>
        </w:rPr>
        <w:t>四、竞赛场地、设施设备等安排</w:t>
      </w:r>
      <w:bookmarkEnd w:id="112"/>
      <w:bookmarkEnd w:id="113"/>
      <w:bookmarkEnd w:id="114"/>
      <w:bookmarkEnd w:id="115"/>
    </w:p>
    <w:p w14:paraId="31EE977B">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1"/>
        <w:rPr>
          <w:rFonts w:hint="eastAsia" w:ascii="仿宋_GB2312" w:hAnsi="Times New Roman" w:eastAsia="仿宋_GB2312" w:cs="Times New Roman"/>
          <w:bCs/>
          <w:color w:val="121212"/>
          <w:kern w:val="0"/>
          <w:sz w:val="32"/>
          <w:szCs w:val="32"/>
          <w:shd w:val="clear" w:color="auto" w:fill="FFFFFF"/>
          <w:lang w:val="en-US" w:eastAsia="zh-CN" w:bidi="ar"/>
        </w:rPr>
      </w:pPr>
      <w:bookmarkStart w:id="116" w:name="_Toc22983"/>
      <w:bookmarkStart w:id="117" w:name="_Toc22219"/>
      <w:bookmarkStart w:id="118" w:name="_Toc21915"/>
      <w:bookmarkStart w:id="119" w:name="_Toc17591"/>
      <w:bookmarkStart w:id="120" w:name="_Toc28242"/>
      <w:r>
        <w:rPr>
          <w:rFonts w:hint="eastAsia" w:ascii="仿宋_GB2312" w:hAnsi="Times New Roman" w:eastAsia="仿宋_GB2312" w:cs="Times New Roman"/>
          <w:bCs/>
          <w:color w:val="121212"/>
          <w:kern w:val="0"/>
          <w:sz w:val="32"/>
          <w:szCs w:val="32"/>
          <w:shd w:val="clear" w:color="auto" w:fill="FFFFFF"/>
          <w:lang w:val="en-US" w:eastAsia="zh-CN" w:bidi="ar"/>
        </w:rPr>
        <w:t>（一）赛场规格要求</w:t>
      </w:r>
      <w:bookmarkEnd w:id="116"/>
      <w:bookmarkEnd w:id="117"/>
      <w:bookmarkEnd w:id="118"/>
      <w:bookmarkEnd w:id="119"/>
      <w:bookmarkEnd w:id="120"/>
    </w:p>
    <w:p w14:paraId="702069C4">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本项目总体面积为</w:t>
      </w:r>
      <w:r>
        <w:rPr>
          <w:rFonts w:hint="eastAsia" w:ascii="仿宋_GB2312" w:hAnsi="Times New Roman" w:eastAsia="仿宋_GB2312" w:cs="Times New Roman"/>
          <w:bCs/>
          <w:color w:val="121212"/>
          <w:kern w:val="0"/>
          <w:sz w:val="32"/>
          <w:szCs w:val="32"/>
          <w:shd w:val="clear" w:color="auto" w:fill="FFFFFF"/>
          <w:lang w:val="en-US" w:eastAsia="zh-CN" w:bidi="ar"/>
        </w:rPr>
        <w:t>300</w:t>
      </w:r>
      <w:r>
        <w:rPr>
          <w:rFonts w:hint="eastAsia" w:ascii="仿宋_GB2312" w:hAnsi="Times New Roman" w:eastAsia="仿宋_GB2312" w:cs="Times New Roman"/>
          <w:bCs/>
          <w:color w:val="121212"/>
          <w:kern w:val="0"/>
          <w:sz w:val="32"/>
          <w:szCs w:val="32"/>
          <w:shd w:val="clear" w:color="auto" w:fill="FFFFFF"/>
          <w:lang w:val="en-US" w:eastAsia="en-US" w:bidi="ar"/>
        </w:rPr>
        <w:t>平方，工位数为</w:t>
      </w:r>
      <w:r>
        <w:rPr>
          <w:rFonts w:hint="eastAsia" w:ascii="仿宋_GB2312" w:hAnsi="Times New Roman" w:eastAsia="仿宋_GB2312" w:cs="Times New Roman"/>
          <w:bCs/>
          <w:color w:val="121212"/>
          <w:kern w:val="0"/>
          <w:sz w:val="32"/>
          <w:szCs w:val="32"/>
          <w:shd w:val="clear" w:color="auto" w:fill="FFFFFF"/>
          <w:lang w:val="en-US" w:eastAsia="zh-CN" w:bidi="ar"/>
        </w:rPr>
        <w:t>10</w:t>
      </w:r>
      <w:r>
        <w:rPr>
          <w:rFonts w:hint="eastAsia" w:ascii="仿宋_GB2312" w:hAnsi="Times New Roman" w:eastAsia="仿宋_GB2312" w:cs="Times New Roman"/>
          <w:bCs/>
          <w:color w:val="121212"/>
          <w:kern w:val="0"/>
          <w:sz w:val="32"/>
          <w:szCs w:val="32"/>
          <w:shd w:val="clear" w:color="auto" w:fill="FFFFFF"/>
          <w:lang w:val="en-US" w:eastAsia="en-US" w:bidi="ar"/>
        </w:rPr>
        <w:t>个，每个工位的面积</w:t>
      </w:r>
      <w:r>
        <w:rPr>
          <w:rFonts w:hint="eastAsia" w:ascii="仿宋_GB2312" w:hAnsi="Times New Roman" w:eastAsia="仿宋_GB2312" w:cs="Times New Roman"/>
          <w:bCs/>
          <w:color w:val="121212"/>
          <w:kern w:val="0"/>
          <w:sz w:val="32"/>
          <w:szCs w:val="32"/>
          <w:shd w:val="clear" w:color="auto" w:fill="FFFFFF"/>
          <w:lang w:val="en-US" w:eastAsia="zh-CN" w:bidi="ar"/>
        </w:rPr>
        <w:t>5</w:t>
      </w:r>
      <w:r>
        <w:rPr>
          <w:rFonts w:hint="eastAsia" w:ascii="仿宋_GB2312" w:hAnsi="Times New Roman" w:eastAsia="仿宋_GB2312" w:cs="Times New Roman"/>
          <w:bCs/>
          <w:color w:val="121212"/>
          <w:kern w:val="0"/>
          <w:sz w:val="32"/>
          <w:szCs w:val="32"/>
          <w:shd w:val="clear" w:color="auto" w:fill="FFFFFF"/>
          <w:lang w:val="en-US" w:eastAsia="en-US" w:bidi="ar"/>
        </w:rPr>
        <w:t>平方。</w:t>
      </w:r>
    </w:p>
    <w:p w14:paraId="0B1825DA">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赛场分为操作区和非操作区，具体安排如下：</w:t>
      </w:r>
    </w:p>
    <w:p w14:paraId="7985EFDF">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操作区：指赛场竞赛工位区域，用于选手竞赛操作使用。</w:t>
      </w:r>
    </w:p>
    <w:p w14:paraId="0B215903">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非操作区：设备技术支持室、登分室、裁判休息室、选手讨论/休息区。</w:t>
      </w:r>
    </w:p>
    <w:p w14:paraId="23C7F5FF">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设备技术支持室：用于备用设备、器材存放及现场技术支持人员等候。</w:t>
      </w:r>
    </w:p>
    <w:p w14:paraId="1A4B0CC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登分室：用于竞赛项目分数统计、汇总等</w:t>
      </w:r>
    </w:p>
    <w:p w14:paraId="307F5B4B">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裁判室：裁判员培训、讨论等。</w:t>
      </w:r>
    </w:p>
    <w:p w14:paraId="19A35119">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方正仿宋_GB2312" w:hAnsi="方正仿宋_GB2312" w:eastAsia="方正仿宋_GB2312" w:cs="方正仿宋_GB2312"/>
          <w:snapToGrid w:val="0"/>
          <w:color w:val="auto"/>
          <w:spacing w:val="0"/>
          <w:kern w:val="0"/>
          <w:sz w:val="32"/>
          <w:szCs w:val="32"/>
          <w:lang w:val="en-US" w:eastAsia="en-US" w:bidi="ar-SA"/>
        </w:rPr>
      </w:pPr>
      <w:r>
        <w:rPr>
          <w:rFonts w:hint="eastAsia" w:ascii="仿宋_GB2312" w:hAnsi="Times New Roman" w:eastAsia="仿宋_GB2312" w:cs="Times New Roman"/>
          <w:bCs/>
          <w:color w:val="121212"/>
          <w:kern w:val="0"/>
          <w:sz w:val="32"/>
          <w:szCs w:val="32"/>
          <w:shd w:val="clear" w:color="auto" w:fill="FFFFFF"/>
          <w:lang w:val="en-US" w:eastAsia="en-US" w:bidi="ar"/>
        </w:rPr>
        <w:t>选手</w:t>
      </w:r>
      <w:r>
        <w:rPr>
          <w:rFonts w:hint="eastAsia" w:ascii="仿宋_GB2312" w:hAnsi="Times New Roman" w:eastAsia="仿宋_GB2312" w:cs="Times New Roman"/>
          <w:bCs/>
          <w:color w:val="121212"/>
          <w:kern w:val="0"/>
          <w:sz w:val="32"/>
          <w:szCs w:val="32"/>
          <w:shd w:val="clear" w:color="auto" w:fill="FFFFFF"/>
          <w:lang w:val="en-US" w:eastAsia="zh-CN" w:bidi="ar"/>
        </w:rPr>
        <w:t>候考区</w:t>
      </w:r>
      <w:r>
        <w:rPr>
          <w:rFonts w:hint="eastAsia" w:ascii="仿宋_GB2312" w:hAnsi="Times New Roman" w:eastAsia="仿宋_GB2312" w:cs="Times New Roman"/>
          <w:bCs/>
          <w:color w:val="121212"/>
          <w:kern w:val="0"/>
          <w:sz w:val="32"/>
          <w:szCs w:val="32"/>
          <w:shd w:val="clear" w:color="auto" w:fill="FFFFFF"/>
          <w:lang w:val="en-US" w:eastAsia="en-US" w:bidi="ar"/>
        </w:rPr>
        <w:t>：用于开始前技术宣导、赛场纪律说明、选手讨论与休息。</w:t>
      </w:r>
    </w:p>
    <w:p w14:paraId="407D90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zh-CN"/>
        </w:rPr>
      </w:pPr>
      <w:bookmarkStart w:id="121" w:name="bookmark25"/>
      <w:bookmarkEnd w:id="121"/>
      <w:bookmarkStart w:id="122" w:name="_Toc22584"/>
      <w:bookmarkStart w:id="123" w:name="_Toc10438"/>
      <w:bookmarkStart w:id="124" w:name="_Toc18302"/>
      <w:bookmarkStart w:id="125" w:name="_Toc9547"/>
      <w:bookmarkStart w:id="126" w:name="_Toc13926"/>
      <w:r>
        <w:rPr>
          <w:rFonts w:hint="eastAsia" w:ascii="楷体_GB2312" w:hAnsi="楷体_GB2312" w:eastAsia="楷体_GB2312" w:cs="楷体_GB2312"/>
          <w:sz w:val="32"/>
          <w:szCs w:val="32"/>
          <w:lang w:val="en-US" w:eastAsia="zh-CN"/>
        </w:rPr>
        <w:drawing>
          <wp:anchor distT="0" distB="0" distL="114300" distR="114300" simplePos="0" relativeHeight="251659264" behindDoc="0" locked="0" layoutInCell="1" allowOverlap="1">
            <wp:simplePos x="0" y="0"/>
            <wp:positionH relativeFrom="column">
              <wp:posOffset>981710</wp:posOffset>
            </wp:positionH>
            <wp:positionV relativeFrom="paragraph">
              <wp:posOffset>561975</wp:posOffset>
            </wp:positionV>
            <wp:extent cx="3338195" cy="2440305"/>
            <wp:effectExtent l="0" t="0" r="14605" b="17145"/>
            <wp:wrapTopAndBottom/>
            <wp:docPr id="13" name="图片 1" descr="赛场平面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赛场平面图(1)"/>
                    <pic:cNvPicPr>
                      <a:picLocks noChangeAspect="1"/>
                    </pic:cNvPicPr>
                  </pic:nvPicPr>
                  <pic:blipFill>
                    <a:blip r:embed="rId8"/>
                    <a:stretch>
                      <a:fillRect/>
                    </a:stretch>
                  </pic:blipFill>
                  <pic:spPr>
                    <a:xfrm>
                      <a:off x="0" y="0"/>
                      <a:ext cx="3338195" cy="2440305"/>
                    </a:xfrm>
                    <a:prstGeom prst="rect">
                      <a:avLst/>
                    </a:prstGeom>
                    <a:noFill/>
                    <a:ln>
                      <a:noFill/>
                    </a:ln>
                  </pic:spPr>
                </pic:pic>
              </a:graphicData>
            </a:graphic>
          </wp:anchor>
        </w:drawing>
      </w:r>
      <w:r>
        <w:rPr>
          <w:rFonts w:hint="eastAsia" w:ascii="楷体_GB2312" w:hAnsi="楷体_GB2312" w:eastAsia="楷体_GB2312" w:cs="楷体_GB2312"/>
          <w:sz w:val="32"/>
          <w:szCs w:val="32"/>
          <w:lang w:val="en-US" w:eastAsia="zh-CN"/>
        </w:rPr>
        <w:t>（二）场地布局图</w:t>
      </w:r>
      <w:bookmarkEnd w:id="122"/>
      <w:bookmarkEnd w:id="123"/>
      <w:bookmarkEnd w:id="124"/>
      <w:bookmarkEnd w:id="125"/>
      <w:bookmarkEnd w:id="126"/>
    </w:p>
    <w:p w14:paraId="5F7F4A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sz w:val="32"/>
          <w:szCs w:val="32"/>
          <w:lang w:val="en-US" w:eastAsia="zh-CN"/>
        </w:rPr>
      </w:pPr>
      <w:bookmarkStart w:id="127" w:name="bookmark27"/>
      <w:bookmarkEnd w:id="127"/>
      <w:bookmarkStart w:id="128" w:name="_Toc29415"/>
      <w:bookmarkStart w:id="129" w:name="_Toc32206"/>
      <w:r>
        <w:rPr>
          <w:rFonts w:hint="eastAsia" w:ascii="楷体_GB2312" w:hAnsi="楷体_GB2312" w:eastAsia="楷体_GB2312" w:cs="楷体_GB2312"/>
          <w:sz w:val="32"/>
          <w:szCs w:val="32"/>
          <w:lang w:val="en-US" w:eastAsia="zh-CN"/>
        </w:rPr>
        <w:t>（三）基础设施清单</w:t>
      </w:r>
      <w:bookmarkEnd w:id="128"/>
      <w:bookmarkEnd w:id="129"/>
    </w:p>
    <w:p w14:paraId="09547A2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根据竞赛举办地的情况，赛场上使用的设备和耗材可能与技术文件有少量出入，在正式竞赛前，设备和耗材偏离部分会在赛前更正。</w:t>
      </w:r>
    </w:p>
    <w:p w14:paraId="512B8D0D">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130" w:name="_Toc19115"/>
      <w:bookmarkStart w:id="131" w:name="_Toc15649"/>
      <w:bookmarkStart w:id="132" w:name="_Toc6580"/>
      <w:bookmarkStart w:id="133" w:name="_Toc29759"/>
      <w:bookmarkStart w:id="134" w:name="_Toc23028"/>
      <w:r>
        <w:rPr>
          <w:rFonts w:hint="eastAsia" w:ascii="仿宋_GB2312" w:hAnsi="Times New Roman" w:eastAsia="仿宋_GB2312" w:cs="Times New Roman"/>
          <w:bCs/>
          <w:color w:val="121212"/>
          <w:kern w:val="0"/>
          <w:sz w:val="32"/>
          <w:szCs w:val="32"/>
          <w:shd w:val="clear" w:color="auto" w:fill="FFFFFF"/>
          <w:lang w:val="en-US" w:eastAsia="en-US" w:bidi="ar"/>
        </w:rPr>
        <w:t>1</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竞赛设备及要求</w:t>
      </w:r>
      <w:bookmarkEnd w:id="130"/>
      <w:bookmarkEnd w:id="131"/>
      <w:bookmarkEnd w:id="132"/>
      <w:bookmarkEnd w:id="133"/>
      <w:bookmarkEnd w:id="134"/>
    </w:p>
    <w:p w14:paraId="524AEE36">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根据专家组对核心技能的要求以及命题的需要，比赛设备应由PLC电气控制实训平台、电力拖动</w:t>
      </w:r>
      <w:r>
        <w:rPr>
          <w:rFonts w:hint="eastAsia" w:ascii="仿宋_GB2312" w:hAnsi="Times New Roman" w:eastAsia="仿宋_GB2312" w:cs="Times New Roman"/>
          <w:bCs/>
          <w:color w:val="121212"/>
          <w:kern w:val="0"/>
          <w:sz w:val="32"/>
          <w:szCs w:val="32"/>
          <w:shd w:val="clear" w:color="auto" w:fill="FFFFFF"/>
          <w:lang w:val="en-US" w:eastAsia="zh-CN" w:bidi="ar"/>
        </w:rPr>
        <w:t>仿真</w:t>
      </w:r>
      <w:r>
        <w:rPr>
          <w:rFonts w:hint="eastAsia" w:ascii="仿宋_GB2312" w:hAnsi="Times New Roman" w:eastAsia="仿宋_GB2312" w:cs="Times New Roman"/>
          <w:bCs/>
          <w:color w:val="121212"/>
          <w:kern w:val="0"/>
          <w:sz w:val="32"/>
          <w:szCs w:val="32"/>
          <w:shd w:val="clear" w:color="auto" w:fill="FFFFFF"/>
          <w:lang w:val="en-US" w:eastAsia="en-US" w:bidi="ar"/>
        </w:rPr>
        <w:t>实训平台，同时还具备扩展性，为将来的升级做好预留接口。具体竞赛设备清单和材料清单见表</w:t>
      </w:r>
      <w:r>
        <w:rPr>
          <w:rFonts w:hint="eastAsia" w:ascii="仿宋_GB2312" w:hAnsi="Times New Roman" w:eastAsia="仿宋_GB2312" w:cs="Times New Roman"/>
          <w:bCs/>
          <w:color w:val="121212"/>
          <w:kern w:val="0"/>
          <w:sz w:val="32"/>
          <w:szCs w:val="32"/>
          <w:shd w:val="clear" w:color="auto" w:fill="FFFFFF"/>
          <w:lang w:val="en-US" w:eastAsia="zh-CN" w:bidi="ar"/>
        </w:rPr>
        <w:t>4</w:t>
      </w:r>
      <w:r>
        <w:rPr>
          <w:rFonts w:hint="eastAsia" w:ascii="仿宋_GB2312" w:hAnsi="Times New Roman" w:eastAsia="仿宋_GB2312" w:cs="Times New Roman"/>
          <w:bCs/>
          <w:color w:val="121212"/>
          <w:kern w:val="0"/>
          <w:sz w:val="32"/>
          <w:szCs w:val="32"/>
          <w:shd w:val="clear" w:color="auto" w:fill="FFFFFF"/>
          <w:lang w:val="en-US" w:eastAsia="en-US" w:bidi="ar"/>
        </w:rPr>
        <w:t>—表</w:t>
      </w:r>
      <w:r>
        <w:rPr>
          <w:rFonts w:hint="eastAsia" w:ascii="仿宋_GB2312" w:hAnsi="Times New Roman" w:eastAsia="仿宋_GB2312" w:cs="Times New Roman"/>
          <w:bCs/>
          <w:color w:val="121212"/>
          <w:kern w:val="0"/>
          <w:sz w:val="32"/>
          <w:szCs w:val="32"/>
          <w:shd w:val="clear" w:color="auto" w:fill="FFFFFF"/>
          <w:lang w:val="en-US" w:eastAsia="zh-CN" w:bidi="ar"/>
        </w:rPr>
        <w:t>5</w:t>
      </w:r>
      <w:r>
        <w:rPr>
          <w:rFonts w:hint="eastAsia" w:ascii="仿宋_GB2312" w:hAnsi="Times New Roman" w:eastAsia="仿宋_GB2312" w:cs="Times New Roman"/>
          <w:bCs/>
          <w:color w:val="121212"/>
          <w:kern w:val="0"/>
          <w:sz w:val="32"/>
          <w:szCs w:val="32"/>
          <w:shd w:val="clear" w:color="auto" w:fill="FFFFFF"/>
          <w:lang w:val="en-US" w:eastAsia="en-US" w:bidi="ar"/>
        </w:rPr>
        <w:t>。</w:t>
      </w:r>
    </w:p>
    <w:p w14:paraId="09FFD413">
      <w:pPr>
        <w:keepNext w:val="0"/>
        <w:keepLines w:val="0"/>
        <w:pageBreakBefore w:val="0"/>
        <w:kinsoku/>
        <w:wordWrap/>
        <w:overflowPunct/>
        <w:topLinePunct w:val="0"/>
        <w:bidi w:val="0"/>
        <w:spacing w:before="55" w:line="221" w:lineRule="auto"/>
        <w:jc w:val="center"/>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r>
        <w:rPr>
          <w:rFonts w:hint="eastAsia" w:ascii="方正仿宋_GB2312" w:hAnsi="方正仿宋_GB2312" w:eastAsia="方正仿宋_GB2312" w:cs="方正仿宋_GB2312"/>
          <w:snapToGrid w:val="0"/>
          <w:color w:val="auto"/>
          <w:spacing w:val="0"/>
          <w:kern w:val="0"/>
          <w:sz w:val="28"/>
          <w:szCs w:val="28"/>
          <w:lang w:val="en-US" w:eastAsia="en-US" w:bidi="ar-SA"/>
        </w:rPr>
        <w:t>表</w:t>
      </w:r>
      <w:r>
        <w:rPr>
          <w:rFonts w:hint="eastAsia" w:ascii="方正仿宋_GB2312" w:hAnsi="方正仿宋_GB2312" w:eastAsia="方正仿宋_GB2312" w:cs="方正仿宋_GB2312"/>
          <w:snapToGrid w:val="0"/>
          <w:color w:val="auto"/>
          <w:spacing w:val="0"/>
          <w:kern w:val="0"/>
          <w:sz w:val="28"/>
          <w:szCs w:val="28"/>
          <w:lang w:val="en-US" w:eastAsia="zh-CN" w:bidi="ar-SA"/>
        </w:rPr>
        <w:t xml:space="preserve">4 </w:t>
      </w:r>
      <w:r>
        <w:rPr>
          <w:rFonts w:hint="eastAsia" w:ascii="方正仿宋_GB2312" w:hAnsi="方正仿宋_GB2312" w:eastAsia="方正仿宋_GB2312" w:cs="方正仿宋_GB2312"/>
          <w:snapToGrid w:val="0"/>
          <w:color w:val="auto"/>
          <w:spacing w:val="0"/>
          <w:kern w:val="0"/>
          <w:sz w:val="28"/>
          <w:szCs w:val="28"/>
          <w:lang w:val="en-US" w:eastAsia="en-US" w:bidi="ar-SA"/>
        </w:rPr>
        <w:t>电工项目赛场提供设施、设备清单表</w:t>
      </w:r>
    </w:p>
    <w:p w14:paraId="3B8C27F2">
      <w:pPr>
        <w:keepNext w:val="0"/>
        <w:keepLines w:val="0"/>
        <w:pageBreakBefore w:val="0"/>
        <w:kinsoku/>
        <w:wordWrap/>
        <w:overflowPunct/>
        <w:topLinePunct w:val="0"/>
        <w:bidi w:val="0"/>
        <w:spacing w:line="18" w:lineRule="exact"/>
        <w:rPr>
          <w:color w:val="auto"/>
        </w:rPr>
      </w:pPr>
    </w:p>
    <w:tbl>
      <w:tblPr>
        <w:tblStyle w:val="18"/>
        <w:tblW w:w="8634" w:type="dxa"/>
        <w:tblInd w:w="10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1755"/>
        <w:gridCol w:w="3291"/>
        <w:gridCol w:w="1382"/>
        <w:gridCol w:w="1410"/>
      </w:tblGrid>
      <w:tr w14:paraId="2FA6A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88" w:hRule="atLeast"/>
        </w:trPr>
        <w:tc>
          <w:tcPr>
            <w:tcW w:w="796" w:type="dxa"/>
            <w:noWrap w:val="0"/>
            <w:vAlign w:val="top"/>
          </w:tcPr>
          <w:p w14:paraId="5DB0912C">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b/>
                <w:bCs/>
                <w:color w:val="auto"/>
                <w:spacing w:val="-7"/>
              </w:rPr>
              <w:t>序号</w:t>
            </w:r>
          </w:p>
        </w:tc>
        <w:tc>
          <w:tcPr>
            <w:tcW w:w="1755" w:type="dxa"/>
            <w:noWrap w:val="0"/>
            <w:vAlign w:val="top"/>
          </w:tcPr>
          <w:p w14:paraId="5951BE57">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b/>
                <w:bCs/>
                <w:color w:val="auto"/>
                <w:spacing w:val="-6"/>
              </w:rPr>
              <w:t>名称</w:t>
            </w:r>
          </w:p>
        </w:tc>
        <w:tc>
          <w:tcPr>
            <w:tcW w:w="3291" w:type="dxa"/>
            <w:noWrap w:val="0"/>
            <w:vAlign w:val="top"/>
          </w:tcPr>
          <w:p w14:paraId="33C7895A">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b/>
                <w:bCs/>
                <w:color w:val="auto"/>
                <w:spacing w:val="-11"/>
              </w:rPr>
              <w:t>规格</w:t>
            </w:r>
          </w:p>
        </w:tc>
        <w:tc>
          <w:tcPr>
            <w:tcW w:w="1382" w:type="dxa"/>
            <w:noWrap w:val="0"/>
            <w:vAlign w:val="top"/>
          </w:tcPr>
          <w:p w14:paraId="3CB1F57F">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b/>
                <w:bCs/>
                <w:color w:val="auto"/>
                <w:spacing w:val="-11"/>
              </w:rPr>
              <w:t>数量</w:t>
            </w:r>
          </w:p>
        </w:tc>
        <w:tc>
          <w:tcPr>
            <w:tcW w:w="1410" w:type="dxa"/>
            <w:noWrap w:val="0"/>
            <w:vAlign w:val="top"/>
          </w:tcPr>
          <w:p w14:paraId="7FCAB5BB">
            <w:pPr>
              <w:pStyle w:val="19"/>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color w:val="auto"/>
              </w:rPr>
            </w:pPr>
            <w:r>
              <w:rPr>
                <w:b/>
                <w:bCs/>
                <w:color w:val="auto"/>
                <w:spacing w:val="-9"/>
              </w:rPr>
              <w:t>备注</w:t>
            </w:r>
          </w:p>
        </w:tc>
      </w:tr>
      <w:tr w14:paraId="669EC4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796" w:type="dxa"/>
            <w:noWrap w:val="0"/>
            <w:vAlign w:val="top"/>
          </w:tcPr>
          <w:p w14:paraId="5954F6AA">
            <w:pPr>
              <w:keepNext w:val="0"/>
              <w:keepLines w:val="0"/>
              <w:pageBreakBefore w:val="0"/>
              <w:widowControl w:val="0"/>
              <w:kinsoku/>
              <w:wordWrap/>
              <w:overflowPunct/>
              <w:topLinePunct w:val="0"/>
              <w:autoSpaceDE/>
              <w:autoSpaceDN/>
              <w:bidi w:val="0"/>
              <w:adjustRightInd/>
              <w:snapToGrid/>
              <w:spacing w:line="274" w:lineRule="auto"/>
              <w:ind w:left="0"/>
              <w:jc w:val="center"/>
              <w:textAlignment w:val="auto"/>
              <w:rPr>
                <w:rFonts w:ascii="Arial"/>
                <w:color w:val="auto"/>
                <w:sz w:val="21"/>
              </w:rPr>
            </w:pPr>
          </w:p>
          <w:p w14:paraId="14880E57">
            <w:pPr>
              <w:keepNext w:val="0"/>
              <w:keepLines w:val="0"/>
              <w:pageBreakBefore w:val="0"/>
              <w:widowControl w:val="0"/>
              <w:kinsoku/>
              <w:wordWrap/>
              <w:overflowPunct/>
              <w:topLinePunct w:val="0"/>
              <w:autoSpaceDE/>
              <w:autoSpaceDN/>
              <w:bidi w:val="0"/>
              <w:adjustRightInd/>
              <w:snapToGrid/>
              <w:spacing w:line="274" w:lineRule="auto"/>
              <w:ind w:left="0"/>
              <w:jc w:val="center"/>
              <w:textAlignment w:val="auto"/>
              <w:rPr>
                <w:rFonts w:ascii="Arial"/>
                <w:color w:val="auto"/>
                <w:sz w:val="21"/>
              </w:rPr>
            </w:pPr>
          </w:p>
          <w:p w14:paraId="76D18092">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1</w:t>
            </w:r>
          </w:p>
        </w:tc>
        <w:tc>
          <w:tcPr>
            <w:tcW w:w="1755" w:type="dxa"/>
            <w:noWrap w:val="0"/>
            <w:vAlign w:val="top"/>
          </w:tcPr>
          <w:p w14:paraId="3B87D4FA">
            <w:pPr>
              <w:keepNext w:val="0"/>
              <w:keepLines w:val="0"/>
              <w:pageBreakBefore w:val="0"/>
              <w:widowControl w:val="0"/>
              <w:kinsoku/>
              <w:wordWrap/>
              <w:overflowPunct/>
              <w:topLinePunct w:val="0"/>
              <w:autoSpaceDE/>
              <w:autoSpaceDN/>
              <w:bidi w:val="0"/>
              <w:adjustRightInd/>
              <w:snapToGrid/>
              <w:spacing w:line="258" w:lineRule="auto"/>
              <w:ind w:left="0"/>
              <w:jc w:val="center"/>
              <w:textAlignment w:val="auto"/>
              <w:rPr>
                <w:rFonts w:ascii="Arial"/>
                <w:color w:val="auto"/>
                <w:sz w:val="21"/>
              </w:rPr>
            </w:pPr>
          </w:p>
          <w:p w14:paraId="740A199D">
            <w:pPr>
              <w:keepNext w:val="0"/>
              <w:keepLines w:val="0"/>
              <w:pageBreakBefore w:val="0"/>
              <w:widowControl w:val="0"/>
              <w:kinsoku/>
              <w:wordWrap/>
              <w:overflowPunct/>
              <w:topLinePunct w:val="0"/>
              <w:autoSpaceDE/>
              <w:autoSpaceDN/>
              <w:bidi w:val="0"/>
              <w:adjustRightInd/>
              <w:snapToGrid/>
              <w:spacing w:line="259" w:lineRule="auto"/>
              <w:ind w:left="0"/>
              <w:jc w:val="center"/>
              <w:textAlignment w:val="auto"/>
              <w:rPr>
                <w:rFonts w:ascii="Arial"/>
                <w:color w:val="auto"/>
                <w:sz w:val="21"/>
              </w:rPr>
            </w:pPr>
          </w:p>
          <w:p w14:paraId="2DA66333">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2"/>
              </w:rPr>
              <w:t>智能编程平台</w:t>
            </w:r>
          </w:p>
        </w:tc>
        <w:tc>
          <w:tcPr>
            <w:tcW w:w="3291" w:type="dxa"/>
            <w:noWrap w:val="0"/>
            <w:vAlign w:val="top"/>
          </w:tcPr>
          <w:p w14:paraId="4256CCC0">
            <w:pPr>
              <w:pStyle w:val="19"/>
              <w:keepNext w:val="0"/>
              <w:keepLines w:val="0"/>
              <w:pageBreakBefore w:val="0"/>
              <w:widowControl w:val="0"/>
              <w:kinsoku/>
              <w:wordWrap/>
              <w:overflowPunct/>
              <w:topLinePunct w:val="0"/>
              <w:autoSpaceDE/>
              <w:autoSpaceDN/>
              <w:bidi w:val="0"/>
              <w:adjustRightInd/>
              <w:snapToGrid/>
              <w:spacing w:line="335" w:lineRule="auto"/>
              <w:ind w:left="0" w:right="104" w:hanging="13"/>
              <w:jc w:val="center"/>
              <w:textAlignment w:val="auto"/>
              <w:rPr>
                <w:color w:val="auto"/>
              </w:rPr>
            </w:pPr>
            <w:r>
              <w:rPr>
                <w:color w:val="auto"/>
                <w:spacing w:val="-4"/>
              </w:rPr>
              <w:t>包含核心控制器等控制模块，</w:t>
            </w:r>
            <w:r>
              <w:rPr>
                <w:color w:val="auto"/>
                <w:spacing w:val="15"/>
              </w:rPr>
              <w:t>可用于控制材料分拣半实物</w:t>
            </w:r>
            <w:r>
              <w:rPr>
                <w:color w:val="auto"/>
                <w:spacing w:val="-2"/>
              </w:rPr>
              <w:t>执行单元或其他模块</w:t>
            </w:r>
          </w:p>
        </w:tc>
        <w:tc>
          <w:tcPr>
            <w:tcW w:w="1382" w:type="dxa"/>
            <w:noWrap w:val="0"/>
            <w:vAlign w:val="top"/>
          </w:tcPr>
          <w:p w14:paraId="3EDD9233">
            <w:pPr>
              <w:keepNext w:val="0"/>
              <w:keepLines w:val="0"/>
              <w:pageBreakBefore w:val="0"/>
              <w:widowControl w:val="0"/>
              <w:kinsoku/>
              <w:wordWrap/>
              <w:overflowPunct/>
              <w:topLinePunct w:val="0"/>
              <w:autoSpaceDE/>
              <w:autoSpaceDN/>
              <w:bidi w:val="0"/>
              <w:adjustRightInd/>
              <w:snapToGrid/>
              <w:spacing w:line="258" w:lineRule="auto"/>
              <w:ind w:left="0"/>
              <w:jc w:val="center"/>
              <w:textAlignment w:val="auto"/>
              <w:rPr>
                <w:rFonts w:ascii="Arial"/>
                <w:color w:val="auto"/>
                <w:sz w:val="21"/>
              </w:rPr>
            </w:pPr>
          </w:p>
          <w:p w14:paraId="16521CF2">
            <w:pPr>
              <w:keepNext w:val="0"/>
              <w:keepLines w:val="0"/>
              <w:pageBreakBefore w:val="0"/>
              <w:widowControl w:val="0"/>
              <w:kinsoku/>
              <w:wordWrap/>
              <w:overflowPunct/>
              <w:topLinePunct w:val="0"/>
              <w:autoSpaceDE/>
              <w:autoSpaceDN/>
              <w:bidi w:val="0"/>
              <w:adjustRightInd/>
              <w:snapToGrid/>
              <w:spacing w:line="259" w:lineRule="auto"/>
              <w:ind w:left="0"/>
              <w:jc w:val="center"/>
              <w:textAlignment w:val="auto"/>
              <w:rPr>
                <w:rFonts w:ascii="Arial"/>
                <w:color w:val="auto"/>
                <w:sz w:val="21"/>
              </w:rPr>
            </w:pPr>
          </w:p>
          <w:p w14:paraId="2BB59DDF">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台</w:t>
            </w:r>
          </w:p>
        </w:tc>
        <w:tc>
          <w:tcPr>
            <w:tcW w:w="1410" w:type="dxa"/>
            <w:noWrap w:val="0"/>
            <w:vAlign w:val="top"/>
          </w:tcPr>
          <w:p w14:paraId="4B812A96">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4DAE7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796" w:type="dxa"/>
            <w:noWrap w:val="0"/>
            <w:vAlign w:val="top"/>
          </w:tcPr>
          <w:p w14:paraId="0392F906">
            <w:pPr>
              <w:keepNext w:val="0"/>
              <w:keepLines w:val="0"/>
              <w:pageBreakBefore w:val="0"/>
              <w:widowControl w:val="0"/>
              <w:kinsoku/>
              <w:wordWrap/>
              <w:overflowPunct/>
              <w:topLinePunct w:val="0"/>
              <w:autoSpaceDE/>
              <w:autoSpaceDN/>
              <w:bidi w:val="0"/>
              <w:adjustRightInd/>
              <w:snapToGrid/>
              <w:spacing w:line="312" w:lineRule="auto"/>
              <w:ind w:left="0"/>
              <w:jc w:val="center"/>
              <w:textAlignment w:val="auto"/>
              <w:rPr>
                <w:rFonts w:ascii="Arial"/>
                <w:color w:val="auto"/>
                <w:sz w:val="21"/>
              </w:rPr>
            </w:pPr>
          </w:p>
          <w:p w14:paraId="63A05DCB">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2</w:t>
            </w:r>
          </w:p>
        </w:tc>
        <w:tc>
          <w:tcPr>
            <w:tcW w:w="1755" w:type="dxa"/>
            <w:noWrap w:val="0"/>
            <w:vAlign w:val="top"/>
          </w:tcPr>
          <w:p w14:paraId="22C9EFE3">
            <w:pPr>
              <w:pStyle w:val="19"/>
              <w:keepNext w:val="0"/>
              <w:keepLines w:val="0"/>
              <w:pageBreakBefore w:val="0"/>
              <w:widowControl w:val="0"/>
              <w:kinsoku/>
              <w:wordWrap/>
              <w:overflowPunct/>
              <w:topLinePunct w:val="0"/>
              <w:autoSpaceDE/>
              <w:autoSpaceDN/>
              <w:bidi w:val="0"/>
              <w:adjustRightInd/>
              <w:snapToGrid/>
              <w:spacing w:line="320" w:lineRule="auto"/>
              <w:ind w:left="0" w:right="0" w:firstLine="0"/>
              <w:jc w:val="center"/>
              <w:textAlignment w:val="auto"/>
              <w:rPr>
                <w:color w:val="auto"/>
              </w:rPr>
            </w:pPr>
            <w:r>
              <w:rPr>
                <w:rFonts w:ascii="宋体" w:hAnsi="宋体" w:eastAsia="宋体" w:cs="宋体"/>
                <w:color w:val="auto"/>
                <w:spacing w:val="-6"/>
              </w:rPr>
              <w:t>电工基础</w:t>
            </w:r>
            <w:r>
              <w:rPr>
                <w:rFonts w:hint="eastAsia" w:ascii="宋体" w:hAnsi="宋体" w:eastAsia="宋体" w:cs="宋体"/>
                <w:color w:val="auto"/>
                <w:spacing w:val="-6"/>
                <w:lang w:val="en-US" w:eastAsia="zh-CN"/>
              </w:rPr>
              <w:t>仿真</w:t>
            </w:r>
            <w:r>
              <w:rPr>
                <w:rFonts w:ascii="宋体" w:hAnsi="宋体" w:eastAsia="宋体" w:cs="宋体"/>
                <w:color w:val="auto"/>
                <w:spacing w:val="-6"/>
              </w:rPr>
              <w:t>实训平台</w:t>
            </w:r>
          </w:p>
        </w:tc>
        <w:tc>
          <w:tcPr>
            <w:tcW w:w="3291" w:type="dxa"/>
            <w:noWrap w:val="0"/>
            <w:vAlign w:val="top"/>
          </w:tcPr>
          <w:p w14:paraId="34982C73">
            <w:pPr>
              <w:pStyle w:val="19"/>
              <w:keepNext w:val="0"/>
              <w:keepLines w:val="0"/>
              <w:pageBreakBefore w:val="0"/>
              <w:widowControl w:val="0"/>
              <w:kinsoku/>
              <w:wordWrap/>
              <w:overflowPunct/>
              <w:topLinePunct w:val="0"/>
              <w:autoSpaceDE/>
              <w:autoSpaceDN/>
              <w:bidi w:val="0"/>
              <w:adjustRightInd/>
              <w:snapToGrid/>
              <w:spacing w:line="319" w:lineRule="auto"/>
              <w:ind w:left="0" w:right="110" w:hanging="14"/>
              <w:jc w:val="center"/>
              <w:textAlignment w:val="auto"/>
              <w:rPr>
                <w:color w:val="auto"/>
              </w:rPr>
            </w:pPr>
            <w:r>
              <w:rPr>
                <w:color w:val="auto"/>
                <w:spacing w:val="-5"/>
              </w:rPr>
              <w:t>用于考核电力拖动基础安装、</w:t>
            </w:r>
            <w:r>
              <w:rPr>
                <w:color w:val="auto"/>
                <w:spacing w:val="-3"/>
              </w:rPr>
              <w:t>线路设计、配线等</w:t>
            </w:r>
          </w:p>
        </w:tc>
        <w:tc>
          <w:tcPr>
            <w:tcW w:w="1382" w:type="dxa"/>
            <w:noWrap w:val="0"/>
            <w:vAlign w:val="top"/>
          </w:tcPr>
          <w:p w14:paraId="22D32E44">
            <w:pPr>
              <w:keepNext w:val="0"/>
              <w:keepLines w:val="0"/>
              <w:pageBreakBefore w:val="0"/>
              <w:widowControl w:val="0"/>
              <w:kinsoku/>
              <w:wordWrap/>
              <w:overflowPunct/>
              <w:topLinePunct w:val="0"/>
              <w:autoSpaceDE/>
              <w:autoSpaceDN/>
              <w:bidi w:val="0"/>
              <w:adjustRightInd/>
              <w:snapToGrid/>
              <w:spacing w:line="282" w:lineRule="auto"/>
              <w:ind w:left="0"/>
              <w:jc w:val="center"/>
              <w:textAlignment w:val="auto"/>
              <w:rPr>
                <w:rFonts w:ascii="Arial"/>
                <w:color w:val="auto"/>
                <w:sz w:val="21"/>
              </w:rPr>
            </w:pPr>
          </w:p>
          <w:p w14:paraId="4E29EE06">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rFonts w:hint="eastAsia"/>
                <w:color w:val="auto"/>
                <w:spacing w:val="-13"/>
                <w:lang w:val="en-US" w:eastAsia="zh-CN"/>
              </w:rPr>
              <w:t>80</w:t>
            </w:r>
            <w:r>
              <w:rPr>
                <w:color w:val="auto"/>
                <w:spacing w:val="-13"/>
              </w:rPr>
              <w:t>台</w:t>
            </w:r>
          </w:p>
        </w:tc>
        <w:tc>
          <w:tcPr>
            <w:tcW w:w="1410" w:type="dxa"/>
            <w:noWrap w:val="0"/>
            <w:vAlign w:val="top"/>
          </w:tcPr>
          <w:p w14:paraId="0A401CF1">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60C5C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796" w:type="dxa"/>
            <w:noWrap w:val="0"/>
            <w:vAlign w:val="top"/>
          </w:tcPr>
          <w:p w14:paraId="13E71308">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rFonts w:hint="eastAsia" w:eastAsia="宋体"/>
                <w:color w:val="auto"/>
                <w:lang w:val="en-US" w:eastAsia="zh-CN"/>
              </w:rPr>
            </w:pPr>
            <w:r>
              <w:rPr>
                <w:rFonts w:hint="eastAsia" w:ascii="宋体" w:hAnsi="宋体" w:eastAsia="宋体" w:cs="宋体"/>
                <w:color w:val="auto"/>
                <w:lang w:val="en-US" w:eastAsia="zh-CN"/>
              </w:rPr>
              <w:t>3</w:t>
            </w:r>
          </w:p>
        </w:tc>
        <w:tc>
          <w:tcPr>
            <w:tcW w:w="1755" w:type="dxa"/>
            <w:noWrap w:val="0"/>
            <w:vAlign w:val="top"/>
          </w:tcPr>
          <w:p w14:paraId="1DB5777D">
            <w:pPr>
              <w:pStyle w:val="19"/>
              <w:keepNext w:val="0"/>
              <w:keepLines w:val="0"/>
              <w:pageBreakBefore w:val="0"/>
              <w:widowControl w:val="0"/>
              <w:kinsoku/>
              <w:wordWrap/>
              <w:overflowPunct/>
              <w:topLinePunct w:val="0"/>
              <w:autoSpaceDE/>
              <w:autoSpaceDN/>
              <w:bidi w:val="0"/>
              <w:adjustRightInd/>
              <w:snapToGrid/>
              <w:spacing w:line="215" w:lineRule="auto"/>
              <w:ind w:left="0" w:leftChars="0"/>
              <w:jc w:val="center"/>
              <w:textAlignment w:val="auto"/>
              <w:rPr>
                <w:rFonts w:ascii="宋体" w:hAnsi="宋体" w:eastAsia="宋体" w:cs="宋体"/>
                <w:color w:val="auto"/>
                <w:spacing w:val="-8"/>
                <w:kern w:val="2"/>
                <w:sz w:val="24"/>
                <w:szCs w:val="24"/>
                <w:lang w:val="en-US" w:eastAsia="en-US" w:bidi="ar-SA"/>
              </w:rPr>
            </w:pPr>
            <w:r>
              <w:rPr>
                <w:color w:val="auto"/>
                <w:spacing w:val="-5"/>
              </w:rPr>
              <w:t>操作桌</w:t>
            </w:r>
          </w:p>
        </w:tc>
        <w:tc>
          <w:tcPr>
            <w:tcW w:w="3291" w:type="dxa"/>
            <w:noWrap w:val="0"/>
            <w:vAlign w:val="top"/>
          </w:tcPr>
          <w:p w14:paraId="2B5EC51A">
            <w:pPr>
              <w:pStyle w:val="19"/>
              <w:keepNext w:val="0"/>
              <w:keepLines w:val="0"/>
              <w:pageBreakBefore w:val="0"/>
              <w:widowControl w:val="0"/>
              <w:kinsoku/>
              <w:wordWrap/>
              <w:overflowPunct/>
              <w:topLinePunct w:val="0"/>
              <w:autoSpaceDE/>
              <w:autoSpaceDN/>
              <w:bidi w:val="0"/>
              <w:adjustRightInd/>
              <w:snapToGrid/>
              <w:spacing w:line="236" w:lineRule="auto"/>
              <w:ind w:left="0" w:leftChars="0"/>
              <w:jc w:val="center"/>
              <w:textAlignment w:val="auto"/>
              <w:rPr>
                <w:rFonts w:ascii="宋体" w:hAnsi="宋体" w:eastAsia="宋体" w:cs="宋体"/>
                <w:color w:val="auto"/>
                <w:spacing w:val="12"/>
                <w:kern w:val="2"/>
                <w:sz w:val="24"/>
                <w:szCs w:val="24"/>
                <w:lang w:val="en-US" w:eastAsia="en-US" w:bidi="ar-SA"/>
              </w:rPr>
            </w:pPr>
            <w:r>
              <w:rPr>
                <w:color w:val="auto"/>
                <w:spacing w:val="-2"/>
              </w:rPr>
              <w:t>1500*750*800mm</w:t>
            </w:r>
          </w:p>
        </w:tc>
        <w:tc>
          <w:tcPr>
            <w:tcW w:w="1382" w:type="dxa"/>
            <w:noWrap w:val="0"/>
            <w:vAlign w:val="top"/>
          </w:tcPr>
          <w:p w14:paraId="02FDA186">
            <w:pPr>
              <w:pStyle w:val="19"/>
              <w:keepNext w:val="0"/>
              <w:keepLines w:val="0"/>
              <w:pageBreakBefore w:val="0"/>
              <w:widowControl w:val="0"/>
              <w:kinsoku/>
              <w:wordWrap/>
              <w:overflowPunct/>
              <w:topLinePunct w:val="0"/>
              <w:autoSpaceDE/>
              <w:autoSpaceDN/>
              <w:bidi w:val="0"/>
              <w:adjustRightInd/>
              <w:snapToGrid/>
              <w:spacing w:line="216" w:lineRule="auto"/>
              <w:ind w:left="0" w:leftChars="0"/>
              <w:jc w:val="center"/>
              <w:textAlignment w:val="auto"/>
              <w:rPr>
                <w:rFonts w:ascii="宋体" w:hAnsi="宋体" w:eastAsia="宋体" w:cs="宋体"/>
                <w:color w:val="auto"/>
                <w:spacing w:val="-13"/>
                <w:kern w:val="2"/>
                <w:sz w:val="24"/>
                <w:szCs w:val="24"/>
                <w:highlight w:val="none"/>
                <w:lang w:val="en-US" w:eastAsia="en-US" w:bidi="ar-SA"/>
              </w:rPr>
            </w:pPr>
            <w:r>
              <w:rPr>
                <w:color w:val="auto"/>
                <w:spacing w:val="-13"/>
                <w:highlight w:val="none"/>
              </w:rPr>
              <w:t>1</w:t>
            </w:r>
            <w:r>
              <w:rPr>
                <w:rFonts w:hint="eastAsia"/>
                <w:color w:val="auto"/>
                <w:spacing w:val="-13"/>
                <w:highlight w:val="none"/>
                <w:lang w:val="en-US" w:eastAsia="zh-CN"/>
              </w:rPr>
              <w:t>0</w:t>
            </w:r>
            <w:r>
              <w:rPr>
                <w:color w:val="auto"/>
                <w:spacing w:val="-13"/>
                <w:highlight w:val="none"/>
              </w:rPr>
              <w:t>台</w:t>
            </w:r>
          </w:p>
        </w:tc>
        <w:tc>
          <w:tcPr>
            <w:tcW w:w="1410" w:type="dxa"/>
            <w:noWrap w:val="0"/>
            <w:vAlign w:val="top"/>
          </w:tcPr>
          <w:p w14:paraId="23B70521">
            <w:pPr>
              <w:keepNext w:val="0"/>
              <w:keepLines w:val="0"/>
              <w:pageBreakBefore w:val="0"/>
              <w:widowControl w:val="0"/>
              <w:kinsoku/>
              <w:wordWrap/>
              <w:overflowPunct/>
              <w:topLinePunct w:val="0"/>
              <w:autoSpaceDE/>
              <w:autoSpaceDN/>
              <w:bidi w:val="0"/>
              <w:adjustRightInd/>
              <w:snapToGrid/>
              <w:ind w:left="0"/>
              <w:jc w:val="center"/>
              <w:textAlignment w:val="auto"/>
              <w:rPr>
                <w:rFonts w:ascii="Arial" w:hAnsi="Calibri" w:eastAsia="宋体" w:cs="Times New Roman"/>
                <w:color w:val="auto"/>
                <w:kern w:val="2"/>
                <w:sz w:val="21"/>
                <w:szCs w:val="24"/>
                <w:lang w:val="en-US" w:eastAsia="zh-CN" w:bidi="ar-SA"/>
              </w:rPr>
            </w:pPr>
          </w:p>
        </w:tc>
      </w:tr>
      <w:tr w14:paraId="0F53FD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796" w:type="dxa"/>
            <w:noWrap w:val="0"/>
            <w:vAlign w:val="top"/>
          </w:tcPr>
          <w:p w14:paraId="076C0F01">
            <w:pPr>
              <w:pStyle w:val="19"/>
              <w:keepNext w:val="0"/>
              <w:keepLines w:val="0"/>
              <w:pageBreakBefore w:val="0"/>
              <w:widowControl w:val="0"/>
              <w:kinsoku/>
              <w:wordWrap/>
              <w:overflowPunct/>
              <w:topLinePunct w:val="0"/>
              <w:autoSpaceDE/>
              <w:autoSpaceDN/>
              <w:bidi w:val="0"/>
              <w:adjustRightInd/>
              <w:snapToGrid/>
              <w:spacing w:line="178" w:lineRule="auto"/>
              <w:ind w:left="0"/>
              <w:jc w:val="center"/>
              <w:textAlignment w:val="auto"/>
              <w:rPr>
                <w:rFonts w:hint="eastAsia" w:eastAsia="仿宋"/>
                <w:color w:val="auto"/>
                <w:lang w:eastAsia="zh-CN"/>
              </w:rPr>
            </w:pPr>
            <w:r>
              <w:rPr>
                <w:rFonts w:hint="eastAsia"/>
                <w:color w:val="auto"/>
                <w:lang w:val="en-US" w:eastAsia="zh-CN"/>
              </w:rPr>
              <w:t>4</w:t>
            </w:r>
          </w:p>
        </w:tc>
        <w:tc>
          <w:tcPr>
            <w:tcW w:w="1755" w:type="dxa"/>
            <w:noWrap w:val="0"/>
            <w:vAlign w:val="top"/>
          </w:tcPr>
          <w:p w14:paraId="6940C198">
            <w:pPr>
              <w:pStyle w:val="19"/>
              <w:keepNext w:val="0"/>
              <w:keepLines w:val="0"/>
              <w:pageBreakBefore w:val="0"/>
              <w:widowControl w:val="0"/>
              <w:kinsoku/>
              <w:wordWrap/>
              <w:overflowPunct/>
              <w:topLinePunct w:val="0"/>
              <w:autoSpaceDE/>
              <w:autoSpaceDN/>
              <w:bidi w:val="0"/>
              <w:adjustRightInd/>
              <w:snapToGrid/>
              <w:spacing w:line="216" w:lineRule="auto"/>
              <w:ind w:left="0" w:leftChars="0"/>
              <w:jc w:val="center"/>
              <w:textAlignment w:val="auto"/>
              <w:rPr>
                <w:rFonts w:ascii="宋体" w:hAnsi="宋体" w:eastAsia="宋体" w:cs="宋体"/>
                <w:color w:val="auto"/>
                <w:spacing w:val="-8"/>
                <w:kern w:val="2"/>
                <w:sz w:val="24"/>
                <w:szCs w:val="24"/>
                <w:lang w:val="en-US" w:eastAsia="en-US" w:bidi="ar-SA"/>
              </w:rPr>
            </w:pPr>
            <w:r>
              <w:rPr>
                <w:color w:val="auto"/>
                <w:spacing w:val="-6"/>
              </w:rPr>
              <w:t>计算机</w:t>
            </w:r>
          </w:p>
        </w:tc>
        <w:tc>
          <w:tcPr>
            <w:tcW w:w="3291" w:type="dxa"/>
            <w:noWrap w:val="0"/>
            <w:vAlign w:val="top"/>
          </w:tcPr>
          <w:p w14:paraId="2586CAED">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spacing w:val="12"/>
                <w:kern w:val="2"/>
                <w:sz w:val="24"/>
                <w:szCs w:val="24"/>
                <w:lang w:val="en-US" w:eastAsia="en-US" w:bidi="ar-SA"/>
              </w:rPr>
            </w:pPr>
            <w:r>
              <w:rPr>
                <w:color w:val="auto"/>
                <w:spacing w:val="-4"/>
              </w:rPr>
              <w:t>满足软件要求</w:t>
            </w:r>
          </w:p>
        </w:tc>
        <w:tc>
          <w:tcPr>
            <w:tcW w:w="1382" w:type="dxa"/>
            <w:noWrap w:val="0"/>
            <w:vAlign w:val="top"/>
          </w:tcPr>
          <w:p w14:paraId="5B108D5F">
            <w:pPr>
              <w:pStyle w:val="19"/>
              <w:keepNext w:val="0"/>
              <w:keepLines w:val="0"/>
              <w:pageBreakBefore w:val="0"/>
              <w:widowControl w:val="0"/>
              <w:kinsoku/>
              <w:wordWrap/>
              <w:overflowPunct/>
              <w:topLinePunct w:val="0"/>
              <w:autoSpaceDE/>
              <w:autoSpaceDN/>
              <w:bidi w:val="0"/>
              <w:adjustRightInd/>
              <w:snapToGrid/>
              <w:spacing w:line="216" w:lineRule="auto"/>
              <w:ind w:left="0" w:leftChars="0"/>
              <w:jc w:val="center"/>
              <w:textAlignment w:val="auto"/>
              <w:rPr>
                <w:rFonts w:ascii="宋体" w:hAnsi="宋体" w:eastAsia="宋体" w:cs="宋体"/>
                <w:color w:val="auto"/>
                <w:spacing w:val="-13"/>
                <w:kern w:val="2"/>
                <w:sz w:val="24"/>
                <w:szCs w:val="24"/>
                <w:highlight w:val="none"/>
                <w:lang w:val="en-US" w:eastAsia="en-US" w:bidi="ar-SA"/>
              </w:rPr>
            </w:pPr>
            <w:r>
              <w:rPr>
                <w:color w:val="auto"/>
                <w:spacing w:val="-13"/>
                <w:highlight w:val="none"/>
              </w:rPr>
              <w:t>1</w:t>
            </w:r>
            <w:r>
              <w:rPr>
                <w:rFonts w:hint="eastAsia"/>
                <w:color w:val="auto"/>
                <w:spacing w:val="-13"/>
                <w:highlight w:val="none"/>
                <w:lang w:val="en-US" w:eastAsia="zh-CN"/>
              </w:rPr>
              <w:t>0</w:t>
            </w:r>
            <w:r>
              <w:rPr>
                <w:color w:val="auto"/>
                <w:spacing w:val="-13"/>
                <w:highlight w:val="none"/>
              </w:rPr>
              <w:t>台</w:t>
            </w:r>
          </w:p>
        </w:tc>
        <w:tc>
          <w:tcPr>
            <w:tcW w:w="1410" w:type="dxa"/>
            <w:noWrap w:val="0"/>
            <w:vAlign w:val="top"/>
          </w:tcPr>
          <w:p w14:paraId="7ACF1030">
            <w:pPr>
              <w:pStyle w:val="19"/>
              <w:keepNext w:val="0"/>
              <w:keepLines w:val="0"/>
              <w:pageBreakBefore w:val="0"/>
              <w:widowControl w:val="0"/>
              <w:kinsoku/>
              <w:wordWrap/>
              <w:overflowPunct/>
              <w:topLinePunct w:val="0"/>
              <w:autoSpaceDE/>
              <w:autoSpaceDN/>
              <w:bidi w:val="0"/>
              <w:adjustRightInd/>
              <w:snapToGrid/>
              <w:spacing w:line="216" w:lineRule="auto"/>
              <w:ind w:left="0" w:leftChars="0"/>
              <w:jc w:val="center"/>
              <w:textAlignment w:val="auto"/>
              <w:rPr>
                <w:rFonts w:ascii="Arial" w:hAnsi="宋体" w:eastAsia="宋体" w:cs="宋体"/>
                <w:color w:val="auto"/>
                <w:kern w:val="2"/>
                <w:sz w:val="21"/>
                <w:szCs w:val="24"/>
                <w:lang w:val="en-US" w:eastAsia="en-US" w:bidi="ar-SA"/>
              </w:rPr>
            </w:pPr>
            <w:r>
              <w:rPr>
                <w:color w:val="auto"/>
                <w:spacing w:val="-3"/>
              </w:rPr>
              <w:t>待确定</w:t>
            </w:r>
          </w:p>
        </w:tc>
      </w:tr>
      <w:tr w14:paraId="165D4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796" w:type="dxa"/>
            <w:noWrap w:val="0"/>
            <w:vAlign w:val="top"/>
          </w:tcPr>
          <w:p w14:paraId="005CB0F7">
            <w:pPr>
              <w:pStyle w:val="19"/>
              <w:keepNext w:val="0"/>
              <w:keepLines w:val="0"/>
              <w:pageBreakBefore w:val="0"/>
              <w:widowControl w:val="0"/>
              <w:kinsoku/>
              <w:wordWrap/>
              <w:overflowPunct/>
              <w:topLinePunct w:val="0"/>
              <w:autoSpaceDE/>
              <w:autoSpaceDN/>
              <w:bidi w:val="0"/>
              <w:adjustRightInd/>
              <w:snapToGrid/>
              <w:spacing w:line="181" w:lineRule="auto"/>
              <w:ind w:left="0" w:leftChars="0"/>
              <w:jc w:val="center"/>
              <w:textAlignment w:val="auto"/>
              <w:rPr>
                <w:rFonts w:hint="eastAsia" w:eastAsia="仿宋"/>
                <w:color w:val="auto"/>
                <w:lang w:eastAsia="zh-CN"/>
              </w:rPr>
            </w:pPr>
            <w:r>
              <w:rPr>
                <w:rFonts w:hint="eastAsia"/>
                <w:color w:val="auto"/>
                <w:lang w:val="en-US" w:eastAsia="zh-CN"/>
              </w:rPr>
              <w:t>5</w:t>
            </w:r>
          </w:p>
        </w:tc>
        <w:tc>
          <w:tcPr>
            <w:tcW w:w="1755" w:type="dxa"/>
            <w:noWrap w:val="0"/>
            <w:vAlign w:val="top"/>
          </w:tcPr>
          <w:p w14:paraId="12613CC7">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spacing w:val="-8"/>
                <w:kern w:val="2"/>
                <w:sz w:val="24"/>
                <w:szCs w:val="24"/>
                <w:lang w:val="en-US" w:eastAsia="en-US" w:bidi="ar-SA"/>
              </w:rPr>
            </w:pPr>
            <w:r>
              <w:rPr>
                <w:color w:val="auto"/>
                <w:spacing w:val="-13"/>
              </w:rPr>
              <w:t>电脑桌</w:t>
            </w:r>
          </w:p>
        </w:tc>
        <w:tc>
          <w:tcPr>
            <w:tcW w:w="3291" w:type="dxa"/>
            <w:noWrap w:val="0"/>
            <w:vAlign w:val="top"/>
          </w:tcPr>
          <w:p w14:paraId="12D890D2">
            <w:pPr>
              <w:pStyle w:val="19"/>
              <w:keepNext w:val="0"/>
              <w:keepLines w:val="0"/>
              <w:pageBreakBefore w:val="0"/>
              <w:widowControl w:val="0"/>
              <w:kinsoku/>
              <w:wordWrap/>
              <w:overflowPunct/>
              <w:topLinePunct w:val="0"/>
              <w:autoSpaceDE/>
              <w:autoSpaceDN/>
              <w:bidi w:val="0"/>
              <w:adjustRightInd/>
              <w:snapToGrid/>
              <w:spacing w:line="236" w:lineRule="auto"/>
              <w:ind w:left="0" w:leftChars="0"/>
              <w:jc w:val="center"/>
              <w:textAlignment w:val="auto"/>
              <w:rPr>
                <w:rFonts w:ascii="宋体" w:hAnsi="宋体" w:eastAsia="宋体" w:cs="宋体"/>
                <w:color w:val="auto"/>
                <w:spacing w:val="12"/>
                <w:kern w:val="2"/>
                <w:sz w:val="24"/>
                <w:szCs w:val="24"/>
                <w:lang w:val="en-US" w:eastAsia="en-US" w:bidi="ar-SA"/>
              </w:rPr>
            </w:pPr>
            <w:r>
              <w:rPr>
                <w:color w:val="auto"/>
                <w:spacing w:val="-2"/>
              </w:rPr>
              <w:t>560*450*850mm</w:t>
            </w:r>
          </w:p>
        </w:tc>
        <w:tc>
          <w:tcPr>
            <w:tcW w:w="1382" w:type="dxa"/>
            <w:noWrap w:val="0"/>
            <w:vAlign w:val="top"/>
          </w:tcPr>
          <w:p w14:paraId="693338F4">
            <w:pPr>
              <w:pStyle w:val="19"/>
              <w:keepNext w:val="0"/>
              <w:keepLines w:val="0"/>
              <w:pageBreakBefore w:val="0"/>
              <w:widowControl w:val="0"/>
              <w:kinsoku/>
              <w:wordWrap/>
              <w:overflowPunct/>
              <w:topLinePunct w:val="0"/>
              <w:autoSpaceDE/>
              <w:autoSpaceDN/>
              <w:bidi w:val="0"/>
              <w:adjustRightInd/>
              <w:snapToGrid/>
              <w:spacing w:line="216" w:lineRule="auto"/>
              <w:ind w:left="0" w:leftChars="0"/>
              <w:jc w:val="center"/>
              <w:textAlignment w:val="auto"/>
              <w:rPr>
                <w:rFonts w:ascii="宋体" w:hAnsi="宋体" w:eastAsia="宋体" w:cs="宋体"/>
                <w:color w:val="auto"/>
                <w:spacing w:val="-13"/>
                <w:kern w:val="2"/>
                <w:sz w:val="24"/>
                <w:szCs w:val="24"/>
                <w:highlight w:val="none"/>
                <w:lang w:val="en-US" w:eastAsia="en-US" w:bidi="ar-SA"/>
              </w:rPr>
            </w:pPr>
            <w:r>
              <w:rPr>
                <w:color w:val="auto"/>
                <w:spacing w:val="-13"/>
                <w:highlight w:val="none"/>
              </w:rPr>
              <w:t>1</w:t>
            </w:r>
            <w:r>
              <w:rPr>
                <w:rFonts w:hint="eastAsia"/>
                <w:color w:val="auto"/>
                <w:spacing w:val="-13"/>
                <w:highlight w:val="none"/>
                <w:lang w:val="en-US" w:eastAsia="zh-CN"/>
              </w:rPr>
              <w:t>0</w:t>
            </w:r>
            <w:r>
              <w:rPr>
                <w:color w:val="auto"/>
                <w:spacing w:val="-13"/>
                <w:highlight w:val="none"/>
              </w:rPr>
              <w:t>台</w:t>
            </w:r>
          </w:p>
        </w:tc>
        <w:tc>
          <w:tcPr>
            <w:tcW w:w="1410" w:type="dxa"/>
            <w:noWrap w:val="0"/>
            <w:vAlign w:val="top"/>
          </w:tcPr>
          <w:p w14:paraId="7E8A3C33">
            <w:pPr>
              <w:keepNext w:val="0"/>
              <w:keepLines w:val="0"/>
              <w:pageBreakBefore w:val="0"/>
              <w:widowControl w:val="0"/>
              <w:kinsoku/>
              <w:wordWrap/>
              <w:overflowPunct/>
              <w:topLinePunct w:val="0"/>
              <w:autoSpaceDE/>
              <w:autoSpaceDN/>
              <w:bidi w:val="0"/>
              <w:adjustRightInd/>
              <w:snapToGrid/>
              <w:ind w:left="0"/>
              <w:jc w:val="center"/>
              <w:textAlignment w:val="auto"/>
              <w:rPr>
                <w:rFonts w:ascii="Arial" w:hAnsi="Calibri" w:eastAsia="宋体" w:cs="Times New Roman"/>
                <w:color w:val="auto"/>
                <w:kern w:val="2"/>
                <w:sz w:val="21"/>
                <w:szCs w:val="24"/>
                <w:lang w:val="en-US" w:eastAsia="zh-CN" w:bidi="ar-SA"/>
              </w:rPr>
            </w:pPr>
          </w:p>
        </w:tc>
      </w:tr>
    </w:tbl>
    <w:p w14:paraId="5EC198C3">
      <w:pPr>
        <w:keepNext w:val="0"/>
        <w:keepLines w:val="0"/>
        <w:pageBreakBefore w:val="0"/>
        <w:kinsoku/>
        <w:wordWrap/>
        <w:overflowPunct/>
        <w:topLinePunct w:val="0"/>
        <w:bidi w:val="0"/>
        <w:spacing w:before="55" w:line="221" w:lineRule="auto"/>
        <w:jc w:val="center"/>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p>
    <w:p w14:paraId="7C45AEF5">
      <w:pPr>
        <w:keepNext w:val="0"/>
        <w:keepLines w:val="0"/>
        <w:pageBreakBefore w:val="0"/>
        <w:kinsoku/>
        <w:wordWrap/>
        <w:overflowPunct/>
        <w:topLinePunct w:val="0"/>
        <w:bidi w:val="0"/>
        <w:spacing w:before="55" w:line="221" w:lineRule="auto"/>
        <w:jc w:val="center"/>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p>
    <w:p w14:paraId="4BE600FE">
      <w:pPr>
        <w:keepNext w:val="0"/>
        <w:keepLines w:val="0"/>
        <w:pageBreakBefore w:val="0"/>
        <w:kinsoku/>
        <w:wordWrap/>
        <w:overflowPunct/>
        <w:topLinePunct w:val="0"/>
        <w:bidi w:val="0"/>
        <w:spacing w:before="55" w:line="221" w:lineRule="auto"/>
        <w:jc w:val="center"/>
        <w:outlineLvl w:val="9"/>
        <w:rPr>
          <w:rFonts w:ascii="Arial"/>
          <w:color w:val="auto"/>
          <w:sz w:val="2"/>
        </w:rPr>
      </w:pPr>
      <w:r>
        <w:rPr>
          <w:rFonts w:hint="eastAsia" w:ascii="方正仿宋_GB2312" w:hAnsi="方正仿宋_GB2312" w:eastAsia="方正仿宋_GB2312" w:cs="方正仿宋_GB2312"/>
          <w:snapToGrid w:val="0"/>
          <w:color w:val="auto"/>
          <w:spacing w:val="0"/>
          <w:kern w:val="0"/>
          <w:sz w:val="28"/>
          <w:szCs w:val="28"/>
          <w:lang w:val="en-US" w:eastAsia="en-US" w:bidi="ar-SA"/>
        </w:rPr>
        <w:t>表</w:t>
      </w:r>
      <w:r>
        <w:rPr>
          <w:rFonts w:hint="eastAsia" w:ascii="方正仿宋_GB2312" w:hAnsi="方正仿宋_GB2312" w:eastAsia="方正仿宋_GB2312" w:cs="方正仿宋_GB2312"/>
          <w:snapToGrid w:val="0"/>
          <w:color w:val="auto"/>
          <w:spacing w:val="0"/>
          <w:kern w:val="0"/>
          <w:sz w:val="28"/>
          <w:szCs w:val="28"/>
          <w:lang w:val="en-US" w:eastAsia="zh-CN" w:bidi="ar-SA"/>
        </w:rPr>
        <w:t xml:space="preserve">5 </w:t>
      </w:r>
      <w:r>
        <w:rPr>
          <w:rFonts w:hint="eastAsia" w:ascii="方正仿宋_GB2312" w:hAnsi="方正仿宋_GB2312" w:eastAsia="方正仿宋_GB2312" w:cs="方正仿宋_GB2312"/>
          <w:snapToGrid w:val="0"/>
          <w:color w:val="auto"/>
          <w:spacing w:val="0"/>
          <w:kern w:val="0"/>
          <w:sz w:val="28"/>
          <w:szCs w:val="28"/>
          <w:lang w:val="en-US" w:eastAsia="en-US" w:bidi="ar-SA"/>
        </w:rPr>
        <w:t>核心器件清单</w:t>
      </w:r>
    </w:p>
    <w:tbl>
      <w:tblPr>
        <w:tblStyle w:val="18"/>
        <w:tblW w:w="88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2"/>
        <w:gridCol w:w="1881"/>
        <w:gridCol w:w="3239"/>
        <w:gridCol w:w="1373"/>
        <w:gridCol w:w="1533"/>
      </w:tblGrid>
      <w:tr w14:paraId="4E924D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12" w:type="dxa"/>
            <w:noWrap w:val="0"/>
            <w:vAlign w:val="center"/>
          </w:tcPr>
          <w:p w14:paraId="479DAB4F">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b/>
                <w:bCs/>
                <w:color w:val="auto"/>
                <w:spacing w:val="-7"/>
              </w:rPr>
              <w:t>序号</w:t>
            </w:r>
          </w:p>
        </w:tc>
        <w:tc>
          <w:tcPr>
            <w:tcW w:w="1881" w:type="dxa"/>
            <w:noWrap w:val="0"/>
            <w:vAlign w:val="center"/>
          </w:tcPr>
          <w:p w14:paraId="236CFEE1">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b/>
                <w:bCs/>
                <w:color w:val="auto"/>
                <w:spacing w:val="-6"/>
              </w:rPr>
              <w:t>名称</w:t>
            </w:r>
          </w:p>
        </w:tc>
        <w:tc>
          <w:tcPr>
            <w:tcW w:w="3239" w:type="dxa"/>
            <w:noWrap w:val="0"/>
            <w:vAlign w:val="center"/>
          </w:tcPr>
          <w:p w14:paraId="13946F73">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b/>
                <w:bCs/>
                <w:color w:val="auto"/>
                <w:spacing w:val="-11"/>
              </w:rPr>
              <w:t>规格</w:t>
            </w:r>
          </w:p>
        </w:tc>
        <w:tc>
          <w:tcPr>
            <w:tcW w:w="1373" w:type="dxa"/>
            <w:noWrap w:val="0"/>
            <w:vAlign w:val="center"/>
          </w:tcPr>
          <w:p w14:paraId="6D329C69">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b/>
                <w:bCs/>
                <w:color w:val="auto"/>
                <w:spacing w:val="-11"/>
              </w:rPr>
              <w:t>数量</w:t>
            </w:r>
          </w:p>
        </w:tc>
        <w:tc>
          <w:tcPr>
            <w:tcW w:w="1533" w:type="dxa"/>
            <w:noWrap w:val="0"/>
            <w:vAlign w:val="center"/>
          </w:tcPr>
          <w:p w14:paraId="08FDA2A6">
            <w:pPr>
              <w:pStyle w:val="19"/>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color w:val="auto"/>
              </w:rPr>
            </w:pPr>
            <w:r>
              <w:rPr>
                <w:b/>
                <w:bCs/>
                <w:color w:val="auto"/>
                <w:spacing w:val="-9"/>
              </w:rPr>
              <w:t>备注</w:t>
            </w:r>
          </w:p>
        </w:tc>
      </w:tr>
      <w:tr w14:paraId="26E6B4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12" w:type="dxa"/>
            <w:noWrap w:val="0"/>
            <w:vAlign w:val="center"/>
          </w:tcPr>
          <w:p w14:paraId="0E56AF77">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1</w:t>
            </w:r>
          </w:p>
        </w:tc>
        <w:tc>
          <w:tcPr>
            <w:tcW w:w="1881" w:type="dxa"/>
            <w:noWrap w:val="0"/>
            <w:vAlign w:val="center"/>
          </w:tcPr>
          <w:p w14:paraId="64DBFEE4">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4"/>
              </w:rPr>
              <w:t>可编程控制器</w:t>
            </w:r>
          </w:p>
        </w:tc>
        <w:tc>
          <w:tcPr>
            <w:tcW w:w="3239" w:type="dxa"/>
            <w:noWrap w:val="0"/>
            <w:vAlign w:val="center"/>
          </w:tcPr>
          <w:p w14:paraId="6E4E8551">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3"/>
              </w:rPr>
              <w:t>CPU1214C</w:t>
            </w:r>
            <w:r>
              <w:rPr>
                <w:rFonts w:hint="eastAsia"/>
                <w:color w:val="auto"/>
                <w:spacing w:val="-3"/>
                <w:lang w:eastAsia="zh-CN"/>
              </w:rPr>
              <w:t>,</w:t>
            </w:r>
            <w:r>
              <w:rPr>
                <w:color w:val="auto"/>
                <w:spacing w:val="-3"/>
              </w:rPr>
              <w:t>DC/DC/DC</w:t>
            </w:r>
          </w:p>
        </w:tc>
        <w:tc>
          <w:tcPr>
            <w:tcW w:w="1373" w:type="dxa"/>
            <w:noWrap w:val="0"/>
            <w:vAlign w:val="center"/>
          </w:tcPr>
          <w:p w14:paraId="0936385C">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套</w:t>
            </w:r>
          </w:p>
        </w:tc>
        <w:tc>
          <w:tcPr>
            <w:tcW w:w="1533" w:type="dxa"/>
            <w:noWrap w:val="0"/>
            <w:vAlign w:val="center"/>
          </w:tcPr>
          <w:p w14:paraId="52F66F62">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7"/>
              </w:rPr>
              <w:t>西门子</w:t>
            </w:r>
          </w:p>
        </w:tc>
      </w:tr>
      <w:tr w14:paraId="1F321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12" w:type="dxa"/>
            <w:noWrap w:val="0"/>
            <w:vAlign w:val="center"/>
          </w:tcPr>
          <w:p w14:paraId="4EA3CBE7">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2</w:t>
            </w:r>
          </w:p>
        </w:tc>
        <w:tc>
          <w:tcPr>
            <w:tcW w:w="1881" w:type="dxa"/>
            <w:noWrap w:val="0"/>
            <w:vAlign w:val="center"/>
          </w:tcPr>
          <w:p w14:paraId="7E651AD8">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4"/>
              </w:rPr>
              <w:t>扩展模块</w:t>
            </w:r>
          </w:p>
        </w:tc>
        <w:tc>
          <w:tcPr>
            <w:tcW w:w="3239" w:type="dxa"/>
            <w:noWrap w:val="0"/>
            <w:vAlign w:val="center"/>
          </w:tcPr>
          <w:p w14:paraId="377E4060">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3"/>
              </w:rPr>
              <w:t>16DI/16DO</w:t>
            </w:r>
          </w:p>
        </w:tc>
        <w:tc>
          <w:tcPr>
            <w:tcW w:w="1373" w:type="dxa"/>
            <w:noWrap w:val="0"/>
            <w:vAlign w:val="center"/>
          </w:tcPr>
          <w:p w14:paraId="69F1F4F5">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套</w:t>
            </w:r>
          </w:p>
        </w:tc>
        <w:tc>
          <w:tcPr>
            <w:tcW w:w="1533" w:type="dxa"/>
            <w:noWrap w:val="0"/>
            <w:vAlign w:val="center"/>
          </w:tcPr>
          <w:p w14:paraId="3030B1D6">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7"/>
              </w:rPr>
              <w:t>西门子</w:t>
            </w:r>
          </w:p>
        </w:tc>
      </w:tr>
      <w:tr w14:paraId="43AB75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12" w:type="dxa"/>
            <w:noWrap w:val="0"/>
            <w:vAlign w:val="center"/>
          </w:tcPr>
          <w:p w14:paraId="37BC89CE">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rPr>
              <w:t>3</w:t>
            </w:r>
          </w:p>
        </w:tc>
        <w:tc>
          <w:tcPr>
            <w:tcW w:w="1881" w:type="dxa"/>
            <w:noWrap w:val="0"/>
            <w:vAlign w:val="center"/>
          </w:tcPr>
          <w:p w14:paraId="2EDA0817">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4"/>
              </w:rPr>
              <w:t>扩展模块</w:t>
            </w:r>
          </w:p>
        </w:tc>
        <w:tc>
          <w:tcPr>
            <w:tcW w:w="3239" w:type="dxa"/>
            <w:noWrap w:val="0"/>
            <w:vAlign w:val="center"/>
          </w:tcPr>
          <w:p w14:paraId="2E0AD525">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spacing w:val="-2"/>
              </w:rPr>
              <w:t>RS-485</w:t>
            </w:r>
          </w:p>
        </w:tc>
        <w:tc>
          <w:tcPr>
            <w:tcW w:w="1373" w:type="dxa"/>
            <w:noWrap w:val="0"/>
            <w:vAlign w:val="center"/>
          </w:tcPr>
          <w:p w14:paraId="1EE84CFF">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套</w:t>
            </w:r>
          </w:p>
        </w:tc>
        <w:tc>
          <w:tcPr>
            <w:tcW w:w="1533" w:type="dxa"/>
            <w:noWrap w:val="0"/>
            <w:vAlign w:val="center"/>
          </w:tcPr>
          <w:p w14:paraId="6464A7CA">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7"/>
              </w:rPr>
              <w:t>西门子</w:t>
            </w:r>
          </w:p>
        </w:tc>
      </w:tr>
      <w:tr w14:paraId="787F1D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0" w:hRule="atLeast"/>
        </w:trPr>
        <w:tc>
          <w:tcPr>
            <w:tcW w:w="812" w:type="dxa"/>
            <w:noWrap w:val="0"/>
            <w:vAlign w:val="center"/>
          </w:tcPr>
          <w:p w14:paraId="3B56F586">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4</w:t>
            </w:r>
          </w:p>
        </w:tc>
        <w:tc>
          <w:tcPr>
            <w:tcW w:w="1881" w:type="dxa"/>
            <w:noWrap w:val="0"/>
            <w:vAlign w:val="center"/>
          </w:tcPr>
          <w:p w14:paraId="0E2D1CA5">
            <w:pPr>
              <w:pStyle w:val="19"/>
              <w:keepNext w:val="0"/>
              <w:keepLines w:val="0"/>
              <w:pageBreakBefore w:val="0"/>
              <w:widowControl w:val="0"/>
              <w:kinsoku/>
              <w:wordWrap/>
              <w:overflowPunct/>
              <w:topLinePunct w:val="0"/>
              <w:autoSpaceDE/>
              <w:autoSpaceDN/>
              <w:bidi w:val="0"/>
              <w:adjustRightInd/>
              <w:snapToGrid/>
              <w:spacing w:line="319" w:lineRule="auto"/>
              <w:ind w:left="0" w:right="187"/>
              <w:jc w:val="center"/>
              <w:textAlignment w:val="auto"/>
              <w:rPr>
                <w:color w:val="auto"/>
              </w:rPr>
            </w:pPr>
            <w:r>
              <w:rPr>
                <w:color w:val="auto"/>
                <w:spacing w:val="-5"/>
              </w:rPr>
              <w:t>变频器控制单</w:t>
            </w:r>
            <w:r>
              <w:rPr>
                <w:color w:val="auto"/>
              </w:rPr>
              <w:t>元</w:t>
            </w:r>
          </w:p>
        </w:tc>
        <w:tc>
          <w:tcPr>
            <w:tcW w:w="3239" w:type="dxa"/>
            <w:noWrap w:val="0"/>
            <w:vAlign w:val="center"/>
          </w:tcPr>
          <w:p w14:paraId="4089A124">
            <w:pPr>
              <w:pStyle w:val="19"/>
              <w:keepNext w:val="0"/>
              <w:keepLines w:val="0"/>
              <w:pageBreakBefore w:val="0"/>
              <w:widowControl w:val="0"/>
              <w:kinsoku/>
              <w:wordWrap/>
              <w:overflowPunct/>
              <w:topLinePunct w:val="0"/>
              <w:autoSpaceDE/>
              <w:autoSpaceDN/>
              <w:bidi w:val="0"/>
              <w:adjustRightInd/>
              <w:snapToGrid/>
              <w:spacing w:line="319" w:lineRule="auto"/>
              <w:ind w:left="0" w:right="104" w:hanging="3"/>
              <w:jc w:val="center"/>
              <w:textAlignment w:val="auto"/>
              <w:rPr>
                <w:rFonts w:hint="default" w:eastAsia="仿宋"/>
                <w:color w:val="auto"/>
                <w:highlight w:val="none"/>
                <w:lang w:val="en-US" w:eastAsia="zh-CN"/>
              </w:rPr>
            </w:pPr>
            <w:r>
              <w:rPr>
                <w:rFonts w:hint="eastAsia"/>
                <w:color w:val="auto"/>
                <w:highlight w:val="none"/>
                <w:lang w:val="en-US" w:eastAsia="zh-CN"/>
              </w:rPr>
              <w:t>G102C</w:t>
            </w:r>
          </w:p>
        </w:tc>
        <w:tc>
          <w:tcPr>
            <w:tcW w:w="1373" w:type="dxa"/>
            <w:noWrap w:val="0"/>
            <w:vAlign w:val="center"/>
          </w:tcPr>
          <w:p w14:paraId="3F76E1D6">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highlight w:val="none"/>
              </w:rPr>
            </w:pPr>
            <w:r>
              <w:rPr>
                <w:color w:val="auto"/>
                <w:spacing w:val="-13"/>
                <w:highlight w:val="none"/>
              </w:rPr>
              <w:t>1</w:t>
            </w:r>
            <w:r>
              <w:rPr>
                <w:rFonts w:hint="eastAsia"/>
                <w:color w:val="auto"/>
                <w:spacing w:val="-13"/>
                <w:highlight w:val="none"/>
                <w:lang w:val="en-US" w:eastAsia="zh-CN"/>
              </w:rPr>
              <w:t>0</w:t>
            </w:r>
            <w:r>
              <w:rPr>
                <w:color w:val="auto"/>
                <w:spacing w:val="-13"/>
                <w:highlight w:val="none"/>
              </w:rPr>
              <w:t>套</w:t>
            </w:r>
          </w:p>
        </w:tc>
        <w:tc>
          <w:tcPr>
            <w:tcW w:w="1533" w:type="dxa"/>
            <w:noWrap w:val="0"/>
            <w:vAlign w:val="center"/>
          </w:tcPr>
          <w:p w14:paraId="0A04750D">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7"/>
              </w:rPr>
              <w:t>西门子</w:t>
            </w:r>
          </w:p>
        </w:tc>
      </w:tr>
      <w:tr w14:paraId="43FDF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12" w:type="dxa"/>
            <w:noWrap w:val="0"/>
            <w:vAlign w:val="center"/>
          </w:tcPr>
          <w:p w14:paraId="116ECC98">
            <w:pPr>
              <w:pStyle w:val="19"/>
              <w:keepNext w:val="0"/>
              <w:keepLines w:val="0"/>
              <w:pageBreakBefore w:val="0"/>
              <w:widowControl w:val="0"/>
              <w:kinsoku/>
              <w:wordWrap/>
              <w:overflowPunct/>
              <w:topLinePunct w:val="0"/>
              <w:autoSpaceDE/>
              <w:autoSpaceDN/>
              <w:bidi w:val="0"/>
              <w:adjustRightInd/>
              <w:snapToGrid/>
              <w:spacing w:line="178" w:lineRule="auto"/>
              <w:ind w:left="0" w:leftChars="0"/>
              <w:jc w:val="center"/>
              <w:textAlignment w:val="auto"/>
              <w:rPr>
                <w:rFonts w:ascii="仿宋" w:hAnsi="仿宋" w:eastAsia="仿宋" w:cs="仿宋"/>
                <w:snapToGrid w:val="0"/>
                <w:color w:val="auto"/>
                <w:kern w:val="0"/>
                <w:sz w:val="24"/>
                <w:szCs w:val="24"/>
                <w:lang w:val="en-US" w:eastAsia="en-US" w:bidi="ar-SA"/>
              </w:rPr>
            </w:pPr>
            <w:r>
              <w:rPr>
                <w:color w:val="auto"/>
              </w:rPr>
              <w:t>5</w:t>
            </w:r>
          </w:p>
        </w:tc>
        <w:tc>
          <w:tcPr>
            <w:tcW w:w="1881" w:type="dxa"/>
            <w:noWrap w:val="0"/>
            <w:vAlign w:val="center"/>
          </w:tcPr>
          <w:p w14:paraId="4E69EBC4">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6"/>
              </w:rPr>
              <w:t>变频器面板</w:t>
            </w:r>
          </w:p>
        </w:tc>
        <w:tc>
          <w:tcPr>
            <w:tcW w:w="3239" w:type="dxa"/>
            <w:noWrap w:val="0"/>
            <w:vAlign w:val="center"/>
          </w:tcPr>
          <w:p w14:paraId="43A3344B">
            <w:pPr>
              <w:pStyle w:val="19"/>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color w:val="auto"/>
              </w:rPr>
            </w:pPr>
            <w:r>
              <w:rPr>
                <w:color w:val="auto"/>
                <w:spacing w:val="-2"/>
              </w:rPr>
              <w:t>BOP-2</w:t>
            </w:r>
          </w:p>
        </w:tc>
        <w:tc>
          <w:tcPr>
            <w:tcW w:w="1373" w:type="dxa"/>
            <w:noWrap w:val="0"/>
            <w:vAlign w:val="center"/>
          </w:tcPr>
          <w:p w14:paraId="01EB5BDF">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套</w:t>
            </w:r>
          </w:p>
        </w:tc>
        <w:tc>
          <w:tcPr>
            <w:tcW w:w="1533" w:type="dxa"/>
            <w:noWrap w:val="0"/>
            <w:vAlign w:val="center"/>
          </w:tcPr>
          <w:p w14:paraId="16A6E329">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7"/>
              </w:rPr>
              <w:t>西门子</w:t>
            </w:r>
          </w:p>
        </w:tc>
      </w:tr>
      <w:tr w14:paraId="3B71A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812" w:type="dxa"/>
            <w:noWrap w:val="0"/>
            <w:vAlign w:val="center"/>
          </w:tcPr>
          <w:p w14:paraId="25A6F24E">
            <w:pPr>
              <w:pStyle w:val="19"/>
              <w:keepNext w:val="0"/>
              <w:keepLines w:val="0"/>
              <w:pageBreakBefore w:val="0"/>
              <w:widowControl w:val="0"/>
              <w:kinsoku/>
              <w:wordWrap/>
              <w:overflowPunct/>
              <w:topLinePunct w:val="0"/>
              <w:autoSpaceDE/>
              <w:autoSpaceDN/>
              <w:bidi w:val="0"/>
              <w:adjustRightInd/>
              <w:snapToGrid/>
              <w:spacing w:line="181" w:lineRule="auto"/>
              <w:ind w:left="0" w:leftChars="0"/>
              <w:jc w:val="center"/>
              <w:textAlignment w:val="auto"/>
              <w:rPr>
                <w:rFonts w:ascii="仿宋" w:hAnsi="仿宋" w:eastAsia="仿宋" w:cs="仿宋"/>
                <w:snapToGrid w:val="0"/>
                <w:color w:val="auto"/>
                <w:kern w:val="0"/>
                <w:sz w:val="24"/>
                <w:szCs w:val="24"/>
                <w:lang w:val="en-US" w:eastAsia="en-US" w:bidi="ar-SA"/>
              </w:rPr>
            </w:pPr>
            <w:r>
              <w:rPr>
                <w:color w:val="auto"/>
              </w:rPr>
              <w:t>6</w:t>
            </w:r>
          </w:p>
        </w:tc>
        <w:tc>
          <w:tcPr>
            <w:tcW w:w="1881" w:type="dxa"/>
            <w:noWrap w:val="0"/>
            <w:vAlign w:val="center"/>
          </w:tcPr>
          <w:p w14:paraId="0E947C1A">
            <w:pPr>
              <w:pStyle w:val="19"/>
              <w:keepNext w:val="0"/>
              <w:keepLines w:val="0"/>
              <w:pageBreakBefore w:val="0"/>
              <w:widowControl w:val="0"/>
              <w:kinsoku/>
              <w:wordWrap/>
              <w:overflowPunct/>
              <w:topLinePunct w:val="0"/>
              <w:autoSpaceDE/>
              <w:autoSpaceDN/>
              <w:bidi w:val="0"/>
              <w:adjustRightInd/>
              <w:snapToGrid/>
              <w:spacing w:line="319" w:lineRule="auto"/>
              <w:ind w:left="0" w:right="187"/>
              <w:jc w:val="center"/>
              <w:textAlignment w:val="auto"/>
              <w:rPr>
                <w:color w:val="auto"/>
              </w:rPr>
            </w:pPr>
            <w:r>
              <w:rPr>
                <w:color w:val="auto"/>
                <w:spacing w:val="-3"/>
              </w:rPr>
              <w:t>步进电机驱动</w:t>
            </w:r>
            <w:r>
              <w:rPr>
                <w:color w:val="auto"/>
              </w:rPr>
              <w:t>器</w:t>
            </w:r>
          </w:p>
        </w:tc>
        <w:tc>
          <w:tcPr>
            <w:tcW w:w="3239" w:type="dxa"/>
            <w:noWrap w:val="0"/>
            <w:vAlign w:val="center"/>
          </w:tcPr>
          <w:p w14:paraId="758ED40C">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spacing w:val="-2"/>
              </w:rPr>
              <w:t>YKD2305M</w:t>
            </w:r>
          </w:p>
        </w:tc>
        <w:tc>
          <w:tcPr>
            <w:tcW w:w="1373" w:type="dxa"/>
            <w:noWrap w:val="0"/>
            <w:vAlign w:val="center"/>
          </w:tcPr>
          <w:p w14:paraId="0EA25FCF">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套</w:t>
            </w:r>
          </w:p>
        </w:tc>
        <w:tc>
          <w:tcPr>
            <w:tcW w:w="1533" w:type="dxa"/>
            <w:noWrap w:val="0"/>
            <w:vAlign w:val="center"/>
          </w:tcPr>
          <w:p w14:paraId="7E5B1DF7">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2"/>
              </w:rPr>
              <w:t>研控</w:t>
            </w:r>
          </w:p>
        </w:tc>
      </w:tr>
      <w:tr w14:paraId="455E0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1" w:hRule="atLeast"/>
        </w:trPr>
        <w:tc>
          <w:tcPr>
            <w:tcW w:w="812" w:type="dxa"/>
            <w:noWrap w:val="0"/>
            <w:vAlign w:val="center"/>
          </w:tcPr>
          <w:p w14:paraId="261D6F38">
            <w:pPr>
              <w:keepNext w:val="0"/>
              <w:keepLines w:val="0"/>
              <w:pageBreakBefore w:val="0"/>
              <w:widowControl w:val="0"/>
              <w:kinsoku/>
              <w:wordWrap/>
              <w:overflowPunct/>
              <w:topLinePunct w:val="0"/>
              <w:autoSpaceDE/>
              <w:autoSpaceDN/>
              <w:bidi w:val="0"/>
              <w:adjustRightInd/>
              <w:snapToGrid/>
              <w:spacing w:line="318" w:lineRule="auto"/>
              <w:ind w:left="0"/>
              <w:jc w:val="center"/>
              <w:textAlignment w:val="auto"/>
              <w:rPr>
                <w:rFonts w:ascii="Arial"/>
                <w:color w:val="auto"/>
                <w:sz w:val="21"/>
              </w:rPr>
            </w:pPr>
          </w:p>
          <w:p w14:paraId="158BC1D1">
            <w:pPr>
              <w:pStyle w:val="19"/>
              <w:keepNext w:val="0"/>
              <w:keepLines w:val="0"/>
              <w:pageBreakBefore w:val="0"/>
              <w:widowControl w:val="0"/>
              <w:kinsoku/>
              <w:wordWrap/>
              <w:overflowPunct/>
              <w:topLinePunct w:val="0"/>
              <w:autoSpaceDE/>
              <w:autoSpaceDN/>
              <w:bidi w:val="0"/>
              <w:adjustRightInd/>
              <w:snapToGrid/>
              <w:spacing w:line="178" w:lineRule="auto"/>
              <w:ind w:left="0" w:leftChars="0"/>
              <w:jc w:val="center"/>
              <w:textAlignment w:val="auto"/>
              <w:rPr>
                <w:rFonts w:ascii="仿宋" w:hAnsi="仿宋" w:eastAsia="仿宋" w:cs="仿宋"/>
                <w:snapToGrid w:val="0"/>
                <w:color w:val="auto"/>
                <w:kern w:val="0"/>
                <w:sz w:val="24"/>
                <w:szCs w:val="24"/>
                <w:lang w:val="en-US" w:eastAsia="en-US" w:bidi="ar-SA"/>
              </w:rPr>
            </w:pPr>
            <w:r>
              <w:rPr>
                <w:color w:val="auto"/>
              </w:rPr>
              <w:t>7</w:t>
            </w:r>
          </w:p>
        </w:tc>
        <w:tc>
          <w:tcPr>
            <w:tcW w:w="1881" w:type="dxa"/>
            <w:noWrap w:val="0"/>
            <w:vAlign w:val="center"/>
          </w:tcPr>
          <w:p w14:paraId="6AC65BD5">
            <w:pPr>
              <w:keepNext w:val="0"/>
              <w:keepLines w:val="0"/>
              <w:pageBreakBefore w:val="0"/>
              <w:widowControl w:val="0"/>
              <w:kinsoku/>
              <w:wordWrap/>
              <w:overflowPunct/>
              <w:topLinePunct w:val="0"/>
              <w:autoSpaceDE/>
              <w:autoSpaceDN/>
              <w:bidi w:val="0"/>
              <w:adjustRightInd/>
              <w:snapToGrid/>
              <w:spacing w:line="284" w:lineRule="auto"/>
              <w:ind w:left="0"/>
              <w:jc w:val="center"/>
              <w:textAlignment w:val="auto"/>
              <w:rPr>
                <w:rFonts w:ascii="Arial"/>
                <w:color w:val="auto"/>
                <w:sz w:val="21"/>
              </w:rPr>
            </w:pPr>
          </w:p>
          <w:p w14:paraId="13A341D5">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3"/>
              </w:rPr>
              <w:t>伺服驱动器</w:t>
            </w:r>
          </w:p>
        </w:tc>
        <w:tc>
          <w:tcPr>
            <w:tcW w:w="3239" w:type="dxa"/>
            <w:noWrap w:val="0"/>
            <w:vAlign w:val="center"/>
          </w:tcPr>
          <w:p w14:paraId="1FDDFBC6">
            <w:pPr>
              <w:pStyle w:val="19"/>
              <w:keepNext w:val="0"/>
              <w:keepLines w:val="0"/>
              <w:pageBreakBefore w:val="0"/>
              <w:widowControl w:val="0"/>
              <w:kinsoku/>
              <w:wordWrap/>
              <w:overflowPunct/>
              <w:topLinePunct w:val="0"/>
              <w:autoSpaceDE/>
              <w:autoSpaceDN/>
              <w:bidi w:val="0"/>
              <w:adjustRightInd/>
              <w:snapToGrid/>
              <w:spacing w:line="318" w:lineRule="auto"/>
              <w:ind w:left="0" w:right="173" w:hanging="13"/>
              <w:jc w:val="center"/>
              <w:textAlignment w:val="auto"/>
              <w:rPr>
                <w:color w:val="auto"/>
              </w:rPr>
            </w:pPr>
            <w:r>
              <w:rPr>
                <w:color w:val="auto"/>
              </w:rPr>
              <w:t>输入电压：200</w:t>
            </w:r>
            <w:r>
              <w:rPr>
                <w:rFonts w:hint="eastAsia"/>
                <w:color w:val="auto"/>
                <w:lang w:eastAsia="zh-CN"/>
              </w:rPr>
              <w:t>—</w:t>
            </w:r>
            <w:r>
              <w:rPr>
                <w:color w:val="auto"/>
              </w:rPr>
              <w:t>240V电机：</w:t>
            </w:r>
            <w:r>
              <w:rPr>
                <w:color w:val="auto"/>
                <w:spacing w:val="-6"/>
              </w:rPr>
              <w:t>0.1kW</w:t>
            </w:r>
          </w:p>
        </w:tc>
        <w:tc>
          <w:tcPr>
            <w:tcW w:w="1373" w:type="dxa"/>
            <w:noWrap w:val="0"/>
            <w:vAlign w:val="center"/>
          </w:tcPr>
          <w:p w14:paraId="08F26D83">
            <w:pPr>
              <w:keepNext w:val="0"/>
              <w:keepLines w:val="0"/>
              <w:pageBreakBefore w:val="0"/>
              <w:widowControl w:val="0"/>
              <w:kinsoku/>
              <w:wordWrap/>
              <w:overflowPunct/>
              <w:topLinePunct w:val="0"/>
              <w:autoSpaceDE/>
              <w:autoSpaceDN/>
              <w:bidi w:val="0"/>
              <w:adjustRightInd/>
              <w:snapToGrid/>
              <w:spacing w:line="283" w:lineRule="auto"/>
              <w:ind w:left="0"/>
              <w:jc w:val="center"/>
              <w:textAlignment w:val="auto"/>
              <w:rPr>
                <w:rFonts w:ascii="Arial"/>
                <w:color w:val="auto"/>
                <w:sz w:val="21"/>
              </w:rPr>
            </w:pPr>
          </w:p>
          <w:p w14:paraId="616017CE">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套</w:t>
            </w:r>
          </w:p>
        </w:tc>
        <w:tc>
          <w:tcPr>
            <w:tcW w:w="1533" w:type="dxa"/>
            <w:noWrap w:val="0"/>
            <w:vAlign w:val="center"/>
          </w:tcPr>
          <w:p w14:paraId="2FFE1529">
            <w:pPr>
              <w:keepNext w:val="0"/>
              <w:keepLines w:val="0"/>
              <w:pageBreakBefore w:val="0"/>
              <w:widowControl w:val="0"/>
              <w:kinsoku/>
              <w:wordWrap/>
              <w:overflowPunct/>
              <w:topLinePunct w:val="0"/>
              <w:autoSpaceDE/>
              <w:autoSpaceDN/>
              <w:bidi w:val="0"/>
              <w:adjustRightInd/>
              <w:snapToGrid/>
              <w:spacing w:line="284" w:lineRule="auto"/>
              <w:ind w:left="0"/>
              <w:jc w:val="center"/>
              <w:textAlignment w:val="auto"/>
              <w:rPr>
                <w:rFonts w:ascii="Arial"/>
                <w:color w:val="auto"/>
                <w:sz w:val="21"/>
              </w:rPr>
            </w:pPr>
          </w:p>
          <w:p w14:paraId="444C6A94">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7"/>
              </w:rPr>
              <w:t>西门子</w:t>
            </w:r>
          </w:p>
        </w:tc>
      </w:tr>
      <w:tr w14:paraId="48B4F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12" w:type="dxa"/>
            <w:noWrap w:val="0"/>
            <w:vAlign w:val="center"/>
          </w:tcPr>
          <w:p w14:paraId="1C1853C5">
            <w:pPr>
              <w:pStyle w:val="19"/>
              <w:keepNext w:val="0"/>
              <w:keepLines w:val="0"/>
              <w:pageBreakBefore w:val="0"/>
              <w:widowControl w:val="0"/>
              <w:kinsoku/>
              <w:wordWrap/>
              <w:overflowPunct/>
              <w:topLinePunct w:val="0"/>
              <w:autoSpaceDE/>
              <w:autoSpaceDN/>
              <w:bidi w:val="0"/>
              <w:adjustRightInd/>
              <w:snapToGrid/>
              <w:spacing w:line="181" w:lineRule="auto"/>
              <w:ind w:left="0" w:leftChars="0"/>
              <w:jc w:val="center"/>
              <w:textAlignment w:val="auto"/>
              <w:rPr>
                <w:rFonts w:ascii="仿宋" w:hAnsi="仿宋" w:eastAsia="仿宋" w:cs="仿宋"/>
                <w:snapToGrid w:val="0"/>
                <w:color w:val="auto"/>
                <w:kern w:val="0"/>
                <w:sz w:val="24"/>
                <w:szCs w:val="24"/>
                <w:lang w:val="en-US" w:eastAsia="en-US" w:bidi="ar-SA"/>
              </w:rPr>
            </w:pPr>
            <w:r>
              <w:rPr>
                <w:color w:val="auto"/>
              </w:rPr>
              <w:t>8</w:t>
            </w:r>
          </w:p>
        </w:tc>
        <w:tc>
          <w:tcPr>
            <w:tcW w:w="1881" w:type="dxa"/>
            <w:noWrap w:val="0"/>
            <w:vAlign w:val="center"/>
          </w:tcPr>
          <w:p w14:paraId="360EFEC5">
            <w:pPr>
              <w:pStyle w:val="19"/>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color w:val="auto"/>
              </w:rPr>
            </w:pPr>
            <w:r>
              <w:rPr>
                <w:color w:val="auto"/>
                <w:spacing w:val="-4"/>
              </w:rPr>
              <w:t>触摸屏</w:t>
            </w:r>
          </w:p>
        </w:tc>
        <w:tc>
          <w:tcPr>
            <w:tcW w:w="3239" w:type="dxa"/>
            <w:noWrap w:val="0"/>
            <w:vAlign w:val="center"/>
          </w:tcPr>
          <w:p w14:paraId="3ED7C37E">
            <w:pPr>
              <w:pStyle w:val="19"/>
              <w:keepNext w:val="0"/>
              <w:keepLines w:val="0"/>
              <w:pageBreakBefore w:val="0"/>
              <w:widowControl w:val="0"/>
              <w:kinsoku/>
              <w:wordWrap/>
              <w:overflowPunct/>
              <w:topLinePunct w:val="0"/>
              <w:autoSpaceDE/>
              <w:autoSpaceDN/>
              <w:bidi w:val="0"/>
              <w:adjustRightInd/>
              <w:snapToGrid/>
              <w:spacing w:line="182" w:lineRule="auto"/>
              <w:ind w:left="0"/>
              <w:jc w:val="center"/>
              <w:textAlignment w:val="auto"/>
              <w:rPr>
                <w:color w:val="auto"/>
              </w:rPr>
            </w:pPr>
            <w:r>
              <w:rPr>
                <w:color w:val="auto"/>
                <w:spacing w:val="-2"/>
              </w:rPr>
              <w:t>TPC7032KT</w:t>
            </w:r>
          </w:p>
        </w:tc>
        <w:tc>
          <w:tcPr>
            <w:tcW w:w="1373" w:type="dxa"/>
            <w:noWrap w:val="0"/>
            <w:vAlign w:val="center"/>
          </w:tcPr>
          <w:p w14:paraId="33EC7BBE">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套</w:t>
            </w:r>
          </w:p>
        </w:tc>
        <w:tc>
          <w:tcPr>
            <w:tcW w:w="1533" w:type="dxa"/>
            <w:noWrap w:val="0"/>
            <w:vAlign w:val="center"/>
          </w:tcPr>
          <w:p w14:paraId="047A35FB">
            <w:pPr>
              <w:pStyle w:val="19"/>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color w:val="auto"/>
              </w:rPr>
            </w:pPr>
            <w:r>
              <w:rPr>
                <w:color w:val="auto"/>
                <w:spacing w:val="-1"/>
              </w:rPr>
              <w:t>MCGS</w:t>
            </w:r>
          </w:p>
        </w:tc>
      </w:tr>
      <w:tr w14:paraId="2E089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812" w:type="dxa"/>
            <w:noWrap w:val="0"/>
            <w:vAlign w:val="center"/>
          </w:tcPr>
          <w:p w14:paraId="145024C2">
            <w:pPr>
              <w:pStyle w:val="19"/>
              <w:keepNext w:val="0"/>
              <w:keepLines w:val="0"/>
              <w:pageBreakBefore w:val="0"/>
              <w:widowControl w:val="0"/>
              <w:kinsoku/>
              <w:wordWrap/>
              <w:overflowPunct/>
              <w:topLinePunct w:val="0"/>
              <w:autoSpaceDE/>
              <w:autoSpaceDN/>
              <w:bidi w:val="0"/>
              <w:adjustRightInd/>
              <w:snapToGrid/>
              <w:spacing w:line="181" w:lineRule="auto"/>
              <w:ind w:left="0" w:leftChars="0"/>
              <w:jc w:val="center"/>
              <w:textAlignment w:val="auto"/>
              <w:rPr>
                <w:rFonts w:ascii="仿宋" w:hAnsi="仿宋" w:eastAsia="仿宋" w:cs="仿宋"/>
                <w:snapToGrid w:val="0"/>
                <w:color w:val="auto"/>
                <w:kern w:val="0"/>
                <w:sz w:val="24"/>
                <w:szCs w:val="24"/>
                <w:lang w:val="en-US" w:eastAsia="en-US" w:bidi="ar-SA"/>
              </w:rPr>
            </w:pPr>
            <w:r>
              <w:rPr>
                <w:color w:val="auto"/>
              </w:rPr>
              <w:t>9</w:t>
            </w:r>
          </w:p>
        </w:tc>
        <w:tc>
          <w:tcPr>
            <w:tcW w:w="1881" w:type="dxa"/>
            <w:noWrap w:val="0"/>
            <w:vAlign w:val="center"/>
          </w:tcPr>
          <w:p w14:paraId="46186A7E">
            <w:pPr>
              <w:keepNext w:val="0"/>
              <w:keepLines w:val="0"/>
              <w:pageBreakBefore w:val="0"/>
              <w:widowControl w:val="0"/>
              <w:kinsoku/>
              <w:wordWrap/>
              <w:overflowPunct/>
              <w:topLinePunct w:val="0"/>
              <w:autoSpaceDE/>
              <w:autoSpaceDN/>
              <w:bidi w:val="0"/>
              <w:adjustRightInd/>
              <w:snapToGrid/>
              <w:spacing w:line="261" w:lineRule="auto"/>
              <w:ind w:left="0"/>
              <w:jc w:val="center"/>
              <w:textAlignment w:val="auto"/>
              <w:rPr>
                <w:rFonts w:ascii="Arial"/>
                <w:color w:val="auto"/>
                <w:sz w:val="21"/>
              </w:rPr>
            </w:pPr>
          </w:p>
          <w:p w14:paraId="76C2BA7C">
            <w:pPr>
              <w:keepNext w:val="0"/>
              <w:keepLines w:val="0"/>
              <w:pageBreakBefore w:val="0"/>
              <w:widowControl w:val="0"/>
              <w:kinsoku/>
              <w:wordWrap/>
              <w:overflowPunct/>
              <w:topLinePunct w:val="0"/>
              <w:autoSpaceDE/>
              <w:autoSpaceDN/>
              <w:bidi w:val="0"/>
              <w:adjustRightInd/>
              <w:snapToGrid/>
              <w:spacing w:line="261" w:lineRule="auto"/>
              <w:ind w:left="0"/>
              <w:jc w:val="center"/>
              <w:textAlignment w:val="auto"/>
              <w:rPr>
                <w:rFonts w:ascii="Arial"/>
                <w:color w:val="auto"/>
                <w:sz w:val="21"/>
              </w:rPr>
            </w:pPr>
          </w:p>
          <w:p w14:paraId="6DFE308F">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4"/>
              </w:rPr>
              <w:t>伺服电机</w:t>
            </w:r>
          </w:p>
        </w:tc>
        <w:tc>
          <w:tcPr>
            <w:tcW w:w="3239" w:type="dxa"/>
            <w:noWrap w:val="0"/>
            <w:vAlign w:val="center"/>
          </w:tcPr>
          <w:p w14:paraId="2CB337EF">
            <w:pPr>
              <w:pStyle w:val="19"/>
              <w:keepNext w:val="0"/>
              <w:keepLines w:val="0"/>
              <w:pageBreakBefore w:val="0"/>
              <w:widowControl w:val="0"/>
              <w:kinsoku/>
              <w:wordWrap/>
              <w:overflowPunct/>
              <w:topLinePunct w:val="0"/>
              <w:autoSpaceDE/>
              <w:autoSpaceDN/>
              <w:bidi w:val="0"/>
              <w:adjustRightInd/>
              <w:snapToGrid/>
              <w:spacing w:line="334" w:lineRule="auto"/>
              <w:ind w:left="0" w:right="104" w:firstLine="14"/>
              <w:jc w:val="center"/>
              <w:textAlignment w:val="auto"/>
              <w:rPr>
                <w:color w:val="auto"/>
              </w:rPr>
            </w:pPr>
            <w:r>
              <w:rPr>
                <w:color w:val="auto"/>
                <w:spacing w:val="-7"/>
              </w:rPr>
              <w:t>工作电压230V三相交流</w:t>
            </w:r>
            <w:r>
              <w:rPr>
                <w:color w:val="auto"/>
                <w:spacing w:val="-2"/>
              </w:rPr>
              <w:t>PN=0.1kW；NN=3000U/min</w:t>
            </w:r>
            <w:r>
              <w:rPr>
                <w:color w:val="auto"/>
                <w:spacing w:val="-1"/>
              </w:rPr>
              <w:t>M0=0.32Nm</w:t>
            </w:r>
          </w:p>
        </w:tc>
        <w:tc>
          <w:tcPr>
            <w:tcW w:w="1373" w:type="dxa"/>
            <w:noWrap w:val="0"/>
            <w:vAlign w:val="center"/>
          </w:tcPr>
          <w:p w14:paraId="69CF844A">
            <w:pPr>
              <w:keepNext w:val="0"/>
              <w:keepLines w:val="0"/>
              <w:pageBreakBefore w:val="0"/>
              <w:widowControl w:val="0"/>
              <w:kinsoku/>
              <w:wordWrap/>
              <w:overflowPunct/>
              <w:topLinePunct w:val="0"/>
              <w:autoSpaceDE/>
              <w:autoSpaceDN/>
              <w:bidi w:val="0"/>
              <w:adjustRightInd/>
              <w:snapToGrid/>
              <w:spacing w:line="260" w:lineRule="auto"/>
              <w:ind w:left="0"/>
              <w:jc w:val="center"/>
              <w:textAlignment w:val="auto"/>
              <w:rPr>
                <w:rFonts w:ascii="Arial"/>
                <w:color w:val="auto"/>
                <w:sz w:val="21"/>
              </w:rPr>
            </w:pPr>
          </w:p>
          <w:p w14:paraId="6447F0DE">
            <w:pPr>
              <w:keepNext w:val="0"/>
              <w:keepLines w:val="0"/>
              <w:pageBreakBefore w:val="0"/>
              <w:widowControl w:val="0"/>
              <w:kinsoku/>
              <w:wordWrap/>
              <w:overflowPunct/>
              <w:topLinePunct w:val="0"/>
              <w:autoSpaceDE/>
              <w:autoSpaceDN/>
              <w:bidi w:val="0"/>
              <w:adjustRightInd/>
              <w:snapToGrid/>
              <w:spacing w:line="261" w:lineRule="auto"/>
              <w:ind w:left="0"/>
              <w:jc w:val="center"/>
              <w:textAlignment w:val="auto"/>
              <w:rPr>
                <w:rFonts w:ascii="Arial"/>
                <w:color w:val="auto"/>
                <w:sz w:val="21"/>
              </w:rPr>
            </w:pPr>
          </w:p>
          <w:p w14:paraId="20DF28C7">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套</w:t>
            </w:r>
          </w:p>
        </w:tc>
        <w:tc>
          <w:tcPr>
            <w:tcW w:w="1533" w:type="dxa"/>
            <w:noWrap w:val="0"/>
            <w:vAlign w:val="center"/>
          </w:tcPr>
          <w:p w14:paraId="0AEC9BB7">
            <w:pPr>
              <w:keepNext w:val="0"/>
              <w:keepLines w:val="0"/>
              <w:pageBreakBefore w:val="0"/>
              <w:widowControl w:val="0"/>
              <w:kinsoku/>
              <w:wordWrap/>
              <w:overflowPunct/>
              <w:topLinePunct w:val="0"/>
              <w:autoSpaceDE/>
              <w:autoSpaceDN/>
              <w:bidi w:val="0"/>
              <w:adjustRightInd/>
              <w:snapToGrid/>
              <w:spacing w:line="261" w:lineRule="auto"/>
              <w:ind w:left="0"/>
              <w:jc w:val="center"/>
              <w:textAlignment w:val="auto"/>
              <w:rPr>
                <w:rFonts w:ascii="Arial"/>
                <w:color w:val="auto"/>
                <w:sz w:val="21"/>
              </w:rPr>
            </w:pPr>
          </w:p>
          <w:p w14:paraId="2149FCCF">
            <w:pPr>
              <w:keepNext w:val="0"/>
              <w:keepLines w:val="0"/>
              <w:pageBreakBefore w:val="0"/>
              <w:widowControl w:val="0"/>
              <w:kinsoku/>
              <w:wordWrap/>
              <w:overflowPunct/>
              <w:topLinePunct w:val="0"/>
              <w:autoSpaceDE/>
              <w:autoSpaceDN/>
              <w:bidi w:val="0"/>
              <w:adjustRightInd/>
              <w:snapToGrid/>
              <w:spacing w:line="261" w:lineRule="auto"/>
              <w:ind w:left="0"/>
              <w:jc w:val="center"/>
              <w:textAlignment w:val="auto"/>
              <w:rPr>
                <w:rFonts w:ascii="Arial"/>
                <w:color w:val="auto"/>
                <w:sz w:val="21"/>
              </w:rPr>
            </w:pPr>
          </w:p>
          <w:p w14:paraId="36E7D62E">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7"/>
              </w:rPr>
              <w:t>西门子</w:t>
            </w:r>
          </w:p>
        </w:tc>
      </w:tr>
      <w:tr w14:paraId="5A44C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812" w:type="dxa"/>
            <w:noWrap w:val="0"/>
            <w:vAlign w:val="center"/>
          </w:tcPr>
          <w:p w14:paraId="1FFECA73">
            <w:pPr>
              <w:pStyle w:val="19"/>
              <w:keepNext w:val="0"/>
              <w:keepLines w:val="0"/>
              <w:pageBreakBefore w:val="0"/>
              <w:widowControl w:val="0"/>
              <w:kinsoku/>
              <w:wordWrap/>
              <w:overflowPunct/>
              <w:topLinePunct w:val="0"/>
              <w:autoSpaceDE/>
              <w:autoSpaceDN/>
              <w:bidi w:val="0"/>
              <w:adjustRightInd/>
              <w:snapToGrid/>
              <w:spacing w:line="181" w:lineRule="auto"/>
              <w:ind w:left="0" w:leftChars="0"/>
              <w:jc w:val="center"/>
              <w:textAlignment w:val="auto"/>
              <w:rPr>
                <w:rFonts w:ascii="仿宋" w:hAnsi="仿宋" w:eastAsia="仿宋" w:cs="仿宋"/>
                <w:snapToGrid w:val="0"/>
                <w:color w:val="auto"/>
                <w:kern w:val="0"/>
                <w:sz w:val="24"/>
                <w:szCs w:val="24"/>
                <w:lang w:val="en-US" w:eastAsia="en-US" w:bidi="ar-SA"/>
              </w:rPr>
            </w:pPr>
            <w:r>
              <w:rPr>
                <w:color w:val="auto"/>
                <w:spacing w:val="-13"/>
              </w:rPr>
              <w:t>10</w:t>
            </w:r>
          </w:p>
        </w:tc>
        <w:tc>
          <w:tcPr>
            <w:tcW w:w="1881" w:type="dxa"/>
            <w:noWrap w:val="0"/>
            <w:vAlign w:val="center"/>
          </w:tcPr>
          <w:p w14:paraId="19D709B1">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5"/>
              </w:rPr>
              <w:t>步进电机</w:t>
            </w:r>
          </w:p>
        </w:tc>
        <w:tc>
          <w:tcPr>
            <w:tcW w:w="3239" w:type="dxa"/>
            <w:noWrap w:val="0"/>
            <w:vAlign w:val="center"/>
          </w:tcPr>
          <w:p w14:paraId="132D71ED">
            <w:pPr>
              <w:pStyle w:val="19"/>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color w:val="auto"/>
              </w:rPr>
            </w:pPr>
            <w:r>
              <w:rPr>
                <w:color w:val="auto"/>
                <w:spacing w:val="-1"/>
              </w:rPr>
              <w:t>YK57HB56-04A</w:t>
            </w:r>
          </w:p>
        </w:tc>
        <w:tc>
          <w:tcPr>
            <w:tcW w:w="1373" w:type="dxa"/>
            <w:noWrap w:val="0"/>
            <w:vAlign w:val="center"/>
          </w:tcPr>
          <w:p w14:paraId="767885E8">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w:t>
            </w:r>
            <w:r>
              <w:rPr>
                <w:rFonts w:hint="eastAsia"/>
                <w:color w:val="auto"/>
                <w:spacing w:val="-13"/>
                <w:lang w:val="en-US" w:eastAsia="zh-CN"/>
              </w:rPr>
              <w:t>0</w:t>
            </w:r>
            <w:r>
              <w:rPr>
                <w:color w:val="auto"/>
                <w:spacing w:val="-13"/>
              </w:rPr>
              <w:t>套</w:t>
            </w:r>
          </w:p>
        </w:tc>
        <w:tc>
          <w:tcPr>
            <w:tcW w:w="1533" w:type="dxa"/>
            <w:noWrap w:val="0"/>
            <w:vAlign w:val="center"/>
          </w:tcPr>
          <w:p w14:paraId="41EA5999">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2"/>
              </w:rPr>
              <w:t>研控</w:t>
            </w:r>
          </w:p>
        </w:tc>
      </w:tr>
    </w:tbl>
    <w:p w14:paraId="5206E3DD">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仿宋_GB2312" w:hAnsi="Times New Roman" w:eastAsia="仿宋_GB2312" w:cs="Times New Roman"/>
          <w:bCs/>
          <w:color w:val="121212"/>
          <w:kern w:val="0"/>
          <w:sz w:val="32"/>
          <w:szCs w:val="32"/>
          <w:shd w:val="clear" w:color="auto" w:fill="FFFFFF"/>
          <w:lang w:val="en-US" w:eastAsia="en-US" w:bidi="ar"/>
        </w:rPr>
      </w:pPr>
      <w:bookmarkStart w:id="135" w:name="_Toc15746"/>
      <w:bookmarkStart w:id="136" w:name="_Toc2836"/>
      <w:bookmarkStart w:id="137" w:name="_Toc1030"/>
      <w:bookmarkStart w:id="138" w:name="_Toc10955"/>
      <w:bookmarkStart w:id="139" w:name="_Toc30985"/>
      <w:r>
        <w:rPr>
          <w:rFonts w:hint="eastAsia" w:ascii="仿宋_GB2312" w:hAnsi="Times New Roman" w:eastAsia="仿宋_GB2312" w:cs="Times New Roman"/>
          <w:bCs/>
          <w:color w:val="121212"/>
          <w:kern w:val="0"/>
          <w:sz w:val="32"/>
          <w:szCs w:val="32"/>
          <w:shd w:val="clear" w:color="auto" w:fill="FFFFFF"/>
          <w:lang w:val="en-US" w:eastAsia="en-US" w:bidi="ar"/>
        </w:rPr>
        <w:t>2</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竞赛用工具仪器</w:t>
      </w:r>
      <w:bookmarkEnd w:id="135"/>
      <w:bookmarkEnd w:id="136"/>
      <w:bookmarkEnd w:id="137"/>
      <w:bookmarkEnd w:id="138"/>
      <w:bookmarkEnd w:id="139"/>
    </w:p>
    <w:p w14:paraId="7A5E9D6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竞赛用工具、仪器仪表由赛场提供，</w:t>
      </w:r>
      <w:r>
        <w:rPr>
          <w:rFonts w:hint="eastAsia" w:ascii="仿宋_GB2312" w:hAnsi="Times New Roman" w:eastAsia="仿宋_GB2312" w:cs="Times New Roman"/>
          <w:bCs/>
          <w:color w:val="121212"/>
          <w:kern w:val="0"/>
          <w:sz w:val="32"/>
          <w:szCs w:val="32"/>
          <w:shd w:val="clear" w:color="auto" w:fill="FFFFFF"/>
          <w:lang w:val="en-US" w:eastAsia="zh-CN" w:bidi="ar"/>
        </w:rPr>
        <w:t>无需</w:t>
      </w:r>
      <w:r>
        <w:rPr>
          <w:rFonts w:hint="eastAsia" w:ascii="仿宋_GB2312" w:hAnsi="Times New Roman" w:eastAsia="仿宋_GB2312" w:cs="Times New Roman"/>
          <w:bCs/>
          <w:color w:val="121212"/>
          <w:kern w:val="0"/>
          <w:sz w:val="32"/>
          <w:szCs w:val="32"/>
          <w:shd w:val="clear" w:color="auto" w:fill="FFFFFF"/>
          <w:lang w:val="en-US" w:eastAsia="en-US" w:bidi="ar"/>
        </w:rPr>
        <w:t>参赛队自带。具体清单（仅供参考）</w:t>
      </w:r>
      <w:r>
        <w:rPr>
          <w:rFonts w:hint="eastAsia" w:ascii="仿宋_GB2312" w:hAnsi="Times New Roman" w:eastAsia="仿宋_GB2312" w:cs="Times New Roman"/>
          <w:bCs/>
          <w:color w:val="121212"/>
          <w:kern w:val="0"/>
          <w:sz w:val="32"/>
          <w:szCs w:val="32"/>
          <w:shd w:val="clear" w:color="auto" w:fill="FFFFFF"/>
          <w:lang w:val="en-US" w:eastAsia="zh-CN" w:bidi="ar"/>
        </w:rPr>
        <w:t>见</w:t>
      </w:r>
      <w:r>
        <w:rPr>
          <w:rFonts w:hint="eastAsia" w:ascii="仿宋_GB2312" w:hAnsi="Times New Roman" w:eastAsia="仿宋_GB2312" w:cs="Times New Roman"/>
          <w:bCs/>
          <w:color w:val="121212"/>
          <w:kern w:val="0"/>
          <w:sz w:val="32"/>
          <w:szCs w:val="32"/>
          <w:shd w:val="clear" w:color="auto" w:fill="FFFFFF"/>
          <w:lang w:val="en-US" w:eastAsia="en-US" w:bidi="ar"/>
        </w:rPr>
        <w:t>表</w:t>
      </w:r>
      <w:r>
        <w:rPr>
          <w:rFonts w:hint="eastAsia" w:ascii="仿宋_GB2312" w:hAnsi="Times New Roman" w:eastAsia="仿宋_GB2312" w:cs="Times New Roman"/>
          <w:bCs/>
          <w:color w:val="121212"/>
          <w:kern w:val="0"/>
          <w:sz w:val="32"/>
          <w:szCs w:val="32"/>
          <w:shd w:val="clear" w:color="auto" w:fill="FFFFFF"/>
          <w:lang w:val="en-US" w:eastAsia="zh-CN" w:bidi="ar"/>
        </w:rPr>
        <w:t>6</w:t>
      </w:r>
      <w:r>
        <w:rPr>
          <w:rFonts w:hint="eastAsia" w:ascii="仿宋_GB2312" w:hAnsi="Times New Roman" w:eastAsia="仿宋_GB2312" w:cs="Times New Roman"/>
          <w:bCs/>
          <w:color w:val="121212"/>
          <w:kern w:val="0"/>
          <w:sz w:val="32"/>
          <w:szCs w:val="32"/>
          <w:shd w:val="clear" w:color="auto" w:fill="FFFFFF"/>
          <w:lang w:val="en-US" w:eastAsia="en-US" w:bidi="ar"/>
        </w:rPr>
        <w:t>，超出规定的工具现场进行核验。</w:t>
      </w:r>
    </w:p>
    <w:p w14:paraId="71974CA8">
      <w:pPr>
        <w:keepNext w:val="0"/>
        <w:keepLines w:val="0"/>
        <w:pageBreakBefore w:val="0"/>
        <w:kinsoku/>
        <w:wordWrap/>
        <w:overflowPunct/>
        <w:topLinePunct w:val="0"/>
        <w:bidi w:val="0"/>
        <w:spacing w:before="55" w:line="221" w:lineRule="auto"/>
        <w:ind w:left="2575" w:leftChars="0"/>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p>
    <w:p w14:paraId="3BFA66F4">
      <w:pPr>
        <w:keepNext w:val="0"/>
        <w:keepLines w:val="0"/>
        <w:pageBreakBefore w:val="0"/>
        <w:kinsoku/>
        <w:wordWrap/>
        <w:overflowPunct/>
        <w:topLinePunct w:val="0"/>
        <w:bidi w:val="0"/>
        <w:spacing w:before="55" w:line="221" w:lineRule="auto"/>
        <w:ind w:left="2575" w:leftChars="0"/>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p>
    <w:p w14:paraId="5CE3B453">
      <w:pPr>
        <w:keepNext w:val="0"/>
        <w:keepLines w:val="0"/>
        <w:pageBreakBefore w:val="0"/>
        <w:kinsoku/>
        <w:wordWrap/>
        <w:overflowPunct/>
        <w:topLinePunct w:val="0"/>
        <w:bidi w:val="0"/>
        <w:spacing w:before="55" w:line="221" w:lineRule="auto"/>
        <w:ind w:left="2575" w:leftChars="0"/>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p>
    <w:p w14:paraId="1442E0FC">
      <w:pPr>
        <w:keepNext w:val="0"/>
        <w:keepLines w:val="0"/>
        <w:pageBreakBefore w:val="0"/>
        <w:kinsoku/>
        <w:wordWrap/>
        <w:overflowPunct/>
        <w:topLinePunct w:val="0"/>
        <w:bidi w:val="0"/>
        <w:spacing w:before="55" w:line="221" w:lineRule="auto"/>
        <w:ind w:left="2575" w:leftChars="0"/>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p>
    <w:p w14:paraId="224AC711">
      <w:pPr>
        <w:keepNext w:val="0"/>
        <w:keepLines w:val="0"/>
        <w:pageBreakBefore w:val="0"/>
        <w:kinsoku/>
        <w:wordWrap/>
        <w:overflowPunct/>
        <w:topLinePunct w:val="0"/>
        <w:bidi w:val="0"/>
        <w:spacing w:before="55" w:line="221" w:lineRule="auto"/>
        <w:ind w:left="2575" w:leftChars="0"/>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r>
        <w:rPr>
          <w:rFonts w:hint="eastAsia" w:ascii="方正仿宋_GB2312" w:hAnsi="方正仿宋_GB2312" w:eastAsia="方正仿宋_GB2312" w:cs="方正仿宋_GB2312"/>
          <w:snapToGrid w:val="0"/>
          <w:color w:val="auto"/>
          <w:spacing w:val="0"/>
          <w:kern w:val="0"/>
          <w:sz w:val="28"/>
          <w:szCs w:val="28"/>
          <w:lang w:val="en-US" w:eastAsia="en-US" w:bidi="ar-SA"/>
        </w:rPr>
        <w:t>表</w:t>
      </w:r>
      <w:r>
        <w:rPr>
          <w:rFonts w:hint="eastAsia" w:ascii="方正仿宋_GB2312" w:hAnsi="方正仿宋_GB2312" w:eastAsia="方正仿宋_GB2312" w:cs="方正仿宋_GB2312"/>
          <w:snapToGrid w:val="0"/>
          <w:color w:val="auto"/>
          <w:spacing w:val="0"/>
          <w:kern w:val="0"/>
          <w:sz w:val="28"/>
          <w:szCs w:val="28"/>
          <w:lang w:val="en-US" w:eastAsia="zh-CN" w:bidi="ar-SA"/>
        </w:rPr>
        <w:t xml:space="preserve">6 </w:t>
      </w:r>
      <w:r>
        <w:rPr>
          <w:rFonts w:hint="eastAsia" w:ascii="方正仿宋_GB2312" w:hAnsi="方正仿宋_GB2312" w:eastAsia="方正仿宋_GB2312" w:cs="方正仿宋_GB2312"/>
          <w:snapToGrid w:val="0"/>
          <w:color w:val="auto"/>
          <w:spacing w:val="0"/>
          <w:kern w:val="0"/>
          <w:sz w:val="28"/>
          <w:szCs w:val="28"/>
          <w:lang w:val="en-US" w:eastAsia="en-US" w:bidi="ar-SA"/>
        </w:rPr>
        <w:t>电工项目</w:t>
      </w:r>
      <w:r>
        <w:rPr>
          <w:rFonts w:hint="eastAsia" w:ascii="方正仿宋_GB2312" w:hAnsi="方正仿宋_GB2312" w:eastAsia="方正仿宋_GB2312" w:cs="方正仿宋_GB2312"/>
          <w:snapToGrid w:val="0"/>
          <w:color w:val="auto"/>
          <w:spacing w:val="0"/>
          <w:kern w:val="0"/>
          <w:sz w:val="28"/>
          <w:szCs w:val="28"/>
          <w:lang w:val="en-US" w:eastAsia="zh-CN" w:bidi="ar-SA"/>
        </w:rPr>
        <w:t>提供</w:t>
      </w:r>
      <w:r>
        <w:rPr>
          <w:rFonts w:hint="eastAsia" w:ascii="方正仿宋_GB2312" w:hAnsi="方正仿宋_GB2312" w:eastAsia="方正仿宋_GB2312" w:cs="方正仿宋_GB2312"/>
          <w:snapToGrid w:val="0"/>
          <w:color w:val="auto"/>
          <w:spacing w:val="0"/>
          <w:kern w:val="0"/>
          <w:sz w:val="28"/>
          <w:szCs w:val="28"/>
          <w:lang w:val="en-US" w:eastAsia="en-US" w:bidi="ar-SA"/>
        </w:rPr>
        <w:t>工具、材料清单表</w:t>
      </w:r>
    </w:p>
    <w:p w14:paraId="57A456C6">
      <w:pPr>
        <w:keepNext w:val="0"/>
        <w:keepLines w:val="0"/>
        <w:pageBreakBefore w:val="0"/>
        <w:kinsoku/>
        <w:wordWrap/>
        <w:overflowPunct/>
        <w:topLinePunct w:val="0"/>
        <w:bidi w:val="0"/>
        <w:spacing w:line="14" w:lineRule="exact"/>
        <w:rPr>
          <w:color w:val="auto"/>
        </w:rPr>
      </w:pPr>
    </w:p>
    <w:tbl>
      <w:tblPr>
        <w:tblStyle w:val="18"/>
        <w:tblW w:w="883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3"/>
        <w:gridCol w:w="2176"/>
        <w:gridCol w:w="2955"/>
        <w:gridCol w:w="1190"/>
        <w:gridCol w:w="1704"/>
      </w:tblGrid>
      <w:tr w14:paraId="4BB36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13" w:type="dxa"/>
            <w:noWrap w:val="0"/>
            <w:vAlign w:val="center"/>
          </w:tcPr>
          <w:p w14:paraId="5FC5D28D">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b/>
                <w:bCs/>
                <w:color w:val="auto"/>
                <w:spacing w:val="-7"/>
              </w:rPr>
              <w:t>序号</w:t>
            </w:r>
          </w:p>
        </w:tc>
        <w:tc>
          <w:tcPr>
            <w:tcW w:w="2176" w:type="dxa"/>
            <w:noWrap w:val="0"/>
            <w:vAlign w:val="center"/>
          </w:tcPr>
          <w:p w14:paraId="46A23C4A">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b/>
                <w:bCs/>
                <w:color w:val="auto"/>
                <w:spacing w:val="-6"/>
              </w:rPr>
              <w:t>名称</w:t>
            </w:r>
          </w:p>
        </w:tc>
        <w:tc>
          <w:tcPr>
            <w:tcW w:w="2955" w:type="dxa"/>
            <w:noWrap w:val="0"/>
            <w:vAlign w:val="center"/>
          </w:tcPr>
          <w:p w14:paraId="5F3A3F32">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b/>
                <w:bCs/>
                <w:color w:val="auto"/>
                <w:spacing w:val="-5"/>
              </w:rPr>
              <w:t>规格（仅供参考）</w:t>
            </w:r>
          </w:p>
        </w:tc>
        <w:tc>
          <w:tcPr>
            <w:tcW w:w="1190" w:type="dxa"/>
            <w:noWrap w:val="0"/>
            <w:vAlign w:val="center"/>
          </w:tcPr>
          <w:p w14:paraId="01671EA7">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b/>
                <w:bCs/>
                <w:color w:val="auto"/>
                <w:spacing w:val="-11"/>
              </w:rPr>
              <w:t>数量</w:t>
            </w:r>
          </w:p>
        </w:tc>
        <w:tc>
          <w:tcPr>
            <w:tcW w:w="1704" w:type="dxa"/>
            <w:noWrap w:val="0"/>
            <w:vAlign w:val="center"/>
          </w:tcPr>
          <w:p w14:paraId="25C5F2E8">
            <w:pPr>
              <w:pStyle w:val="19"/>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color w:val="auto"/>
              </w:rPr>
            </w:pPr>
            <w:r>
              <w:rPr>
                <w:b/>
                <w:bCs/>
                <w:color w:val="auto"/>
                <w:spacing w:val="-9"/>
              </w:rPr>
              <w:t>备注</w:t>
            </w:r>
          </w:p>
        </w:tc>
      </w:tr>
      <w:tr w14:paraId="6731D7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trPr>
        <w:tc>
          <w:tcPr>
            <w:tcW w:w="813" w:type="dxa"/>
            <w:noWrap w:val="0"/>
            <w:vAlign w:val="center"/>
          </w:tcPr>
          <w:p w14:paraId="215BBBBC">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1</w:t>
            </w:r>
          </w:p>
        </w:tc>
        <w:tc>
          <w:tcPr>
            <w:tcW w:w="2176" w:type="dxa"/>
            <w:noWrap w:val="0"/>
            <w:vAlign w:val="center"/>
          </w:tcPr>
          <w:p w14:paraId="2CC9F86F">
            <w:pPr>
              <w:pStyle w:val="19"/>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8"/>
              </w:rPr>
              <w:t>万用表</w:t>
            </w:r>
          </w:p>
        </w:tc>
        <w:tc>
          <w:tcPr>
            <w:tcW w:w="2955" w:type="dxa"/>
            <w:noWrap w:val="0"/>
            <w:vAlign w:val="center"/>
          </w:tcPr>
          <w:p w14:paraId="59BD4DFA">
            <w:pPr>
              <w:pStyle w:val="19"/>
              <w:keepNext w:val="0"/>
              <w:keepLines w:val="0"/>
              <w:pageBreakBefore w:val="0"/>
              <w:widowControl w:val="0"/>
              <w:kinsoku/>
              <w:wordWrap/>
              <w:overflowPunct/>
              <w:topLinePunct w:val="0"/>
              <w:autoSpaceDE/>
              <w:autoSpaceDN/>
              <w:bidi w:val="0"/>
              <w:adjustRightInd/>
              <w:snapToGrid/>
              <w:spacing w:line="182"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2"/>
              </w:rPr>
              <w:t>UT139C</w:t>
            </w:r>
          </w:p>
        </w:tc>
        <w:tc>
          <w:tcPr>
            <w:tcW w:w="1190" w:type="dxa"/>
            <w:noWrap w:val="0"/>
            <w:vAlign w:val="center"/>
          </w:tcPr>
          <w:p w14:paraId="164CC006">
            <w:pPr>
              <w:pStyle w:val="19"/>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3"/>
              </w:rPr>
              <w:t>1把</w:t>
            </w:r>
          </w:p>
        </w:tc>
        <w:tc>
          <w:tcPr>
            <w:tcW w:w="1704" w:type="dxa"/>
            <w:noWrap w:val="0"/>
            <w:vAlign w:val="center"/>
          </w:tcPr>
          <w:p w14:paraId="66DA41DD">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0"/>
              </w:rPr>
              <w:t>品牌自定</w:t>
            </w:r>
          </w:p>
        </w:tc>
      </w:tr>
      <w:tr w14:paraId="29F856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13" w:type="dxa"/>
            <w:noWrap w:val="0"/>
            <w:vAlign w:val="center"/>
          </w:tcPr>
          <w:p w14:paraId="6101BC9C">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2</w:t>
            </w:r>
          </w:p>
        </w:tc>
        <w:tc>
          <w:tcPr>
            <w:tcW w:w="2176" w:type="dxa"/>
            <w:noWrap w:val="0"/>
            <w:vAlign w:val="center"/>
          </w:tcPr>
          <w:p w14:paraId="4642B40A">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9"/>
              </w:rPr>
              <w:t>内六角扳手</w:t>
            </w:r>
          </w:p>
        </w:tc>
        <w:tc>
          <w:tcPr>
            <w:tcW w:w="2955" w:type="dxa"/>
            <w:noWrap w:val="0"/>
            <w:vAlign w:val="center"/>
          </w:tcPr>
          <w:p w14:paraId="504795A5">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0"/>
              </w:rPr>
              <w:t>9件套</w:t>
            </w:r>
          </w:p>
        </w:tc>
        <w:tc>
          <w:tcPr>
            <w:tcW w:w="1190" w:type="dxa"/>
            <w:noWrap w:val="0"/>
            <w:vAlign w:val="center"/>
          </w:tcPr>
          <w:p w14:paraId="186A33B5">
            <w:pPr>
              <w:pStyle w:val="19"/>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3"/>
              </w:rPr>
              <w:t>1套</w:t>
            </w:r>
          </w:p>
        </w:tc>
        <w:tc>
          <w:tcPr>
            <w:tcW w:w="1704" w:type="dxa"/>
            <w:noWrap w:val="0"/>
            <w:vAlign w:val="center"/>
          </w:tcPr>
          <w:p w14:paraId="230D5F0E">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0"/>
              </w:rPr>
              <w:t>品牌自定</w:t>
            </w:r>
          </w:p>
        </w:tc>
      </w:tr>
      <w:tr w14:paraId="755A31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13" w:type="dxa"/>
            <w:noWrap w:val="0"/>
            <w:vAlign w:val="center"/>
          </w:tcPr>
          <w:p w14:paraId="72C92763">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rPr>
              <w:t>3</w:t>
            </w:r>
          </w:p>
        </w:tc>
        <w:tc>
          <w:tcPr>
            <w:tcW w:w="2176" w:type="dxa"/>
            <w:noWrap w:val="0"/>
            <w:vAlign w:val="center"/>
          </w:tcPr>
          <w:p w14:paraId="7E0173FE">
            <w:pPr>
              <w:pStyle w:val="19"/>
              <w:keepNext w:val="0"/>
              <w:keepLines w:val="0"/>
              <w:pageBreakBefore w:val="0"/>
              <w:widowControl w:val="0"/>
              <w:kinsoku/>
              <w:wordWrap/>
              <w:overflowPunct/>
              <w:topLinePunct w:val="0"/>
              <w:autoSpaceDE/>
              <w:autoSpaceDN/>
              <w:bidi w:val="0"/>
              <w:adjustRightInd/>
              <w:snapToGrid/>
              <w:spacing w:line="319" w:lineRule="auto"/>
              <w:ind w:left="0" w:leftChars="0" w:right="193" w:rightChars="0" w:hanging="586" w:firstLineChars="0"/>
              <w:jc w:val="center"/>
              <w:textAlignment w:val="auto"/>
              <w:rPr>
                <w:rFonts w:ascii="宋体" w:hAnsi="宋体" w:eastAsia="宋体" w:cs="宋体"/>
                <w:color w:val="auto"/>
                <w:kern w:val="2"/>
                <w:sz w:val="24"/>
                <w:szCs w:val="24"/>
                <w:lang w:val="en-US" w:eastAsia="en-US" w:bidi="ar-SA"/>
              </w:rPr>
            </w:pPr>
            <w:r>
              <w:rPr>
                <w:color w:val="auto"/>
                <w:spacing w:val="-4"/>
              </w:rPr>
              <w:t>手动螺丝刀套</w:t>
            </w:r>
            <w:r>
              <w:rPr>
                <w:color w:val="auto"/>
              </w:rPr>
              <w:t>件</w:t>
            </w:r>
          </w:p>
        </w:tc>
        <w:tc>
          <w:tcPr>
            <w:tcW w:w="2955" w:type="dxa"/>
            <w:noWrap w:val="0"/>
            <w:vAlign w:val="center"/>
          </w:tcPr>
          <w:p w14:paraId="5D51A2AD">
            <w:pPr>
              <w:keepNext w:val="0"/>
              <w:keepLines w:val="0"/>
              <w:pageBreakBefore w:val="0"/>
              <w:widowControl w:val="0"/>
              <w:kinsoku/>
              <w:wordWrap/>
              <w:overflowPunct/>
              <w:topLinePunct w:val="0"/>
              <w:autoSpaceDE/>
              <w:autoSpaceDN/>
              <w:bidi w:val="0"/>
              <w:adjustRightInd/>
              <w:snapToGrid/>
              <w:ind w:left="0"/>
              <w:jc w:val="center"/>
              <w:textAlignment w:val="auto"/>
              <w:rPr>
                <w:rFonts w:ascii="Arial" w:hAnsi="Calibri" w:eastAsia="宋体" w:cs="Times New Roman"/>
                <w:color w:val="auto"/>
                <w:kern w:val="2"/>
                <w:sz w:val="21"/>
                <w:szCs w:val="24"/>
                <w:lang w:val="en-US" w:eastAsia="zh-CN" w:bidi="ar-SA"/>
              </w:rPr>
            </w:pPr>
          </w:p>
        </w:tc>
        <w:tc>
          <w:tcPr>
            <w:tcW w:w="1190" w:type="dxa"/>
            <w:noWrap w:val="0"/>
            <w:vAlign w:val="center"/>
          </w:tcPr>
          <w:p w14:paraId="746C0C72">
            <w:pPr>
              <w:pStyle w:val="19"/>
              <w:keepNext w:val="0"/>
              <w:keepLines w:val="0"/>
              <w:pageBreakBefore w:val="0"/>
              <w:widowControl w:val="0"/>
              <w:kinsoku/>
              <w:wordWrap/>
              <w:overflowPunct/>
              <w:topLinePunct w:val="0"/>
              <w:autoSpaceDE/>
              <w:autoSpaceDN/>
              <w:bidi w:val="0"/>
              <w:adjustRightInd/>
              <w:snapToGrid/>
              <w:spacing w:line="221" w:lineRule="auto"/>
              <w:ind w:left="0" w:leftChars="0"/>
              <w:jc w:val="center"/>
              <w:textAlignment w:val="auto"/>
              <w:rPr>
                <w:rFonts w:ascii="宋体" w:hAnsi="宋体" w:eastAsia="宋体" w:cs="宋体"/>
                <w:color w:val="auto"/>
                <w:kern w:val="2"/>
                <w:sz w:val="24"/>
                <w:szCs w:val="24"/>
                <w:lang w:val="en-US" w:eastAsia="en-US" w:bidi="ar-SA"/>
              </w:rPr>
            </w:pPr>
            <w:r>
              <w:rPr>
                <w:rFonts w:hint="eastAsia"/>
                <w:color w:val="auto"/>
                <w:spacing w:val="-13"/>
                <w:lang w:val="en-US" w:eastAsia="zh-CN"/>
              </w:rPr>
              <w:t>1</w:t>
            </w:r>
            <w:r>
              <w:rPr>
                <w:color w:val="auto"/>
                <w:spacing w:val="-13"/>
              </w:rPr>
              <w:t>套</w:t>
            </w:r>
          </w:p>
        </w:tc>
        <w:tc>
          <w:tcPr>
            <w:tcW w:w="1704" w:type="dxa"/>
            <w:noWrap w:val="0"/>
            <w:vAlign w:val="center"/>
          </w:tcPr>
          <w:p w14:paraId="156A7E5D">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0"/>
              </w:rPr>
              <w:t>品牌自定</w:t>
            </w:r>
          </w:p>
        </w:tc>
      </w:tr>
      <w:tr w14:paraId="2EE45D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813" w:type="dxa"/>
            <w:noWrap w:val="0"/>
            <w:vAlign w:val="center"/>
          </w:tcPr>
          <w:p w14:paraId="0C5AE675">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4</w:t>
            </w:r>
          </w:p>
        </w:tc>
        <w:tc>
          <w:tcPr>
            <w:tcW w:w="2176" w:type="dxa"/>
            <w:noWrap w:val="0"/>
            <w:vAlign w:val="center"/>
          </w:tcPr>
          <w:p w14:paraId="04AEEE23">
            <w:pPr>
              <w:pStyle w:val="19"/>
              <w:keepNext w:val="0"/>
              <w:keepLines w:val="0"/>
              <w:pageBreakBefore w:val="0"/>
              <w:widowControl w:val="0"/>
              <w:kinsoku/>
              <w:wordWrap/>
              <w:overflowPunct/>
              <w:topLinePunct w:val="0"/>
              <w:autoSpaceDE/>
              <w:autoSpaceDN/>
              <w:bidi w:val="0"/>
              <w:adjustRightInd/>
              <w:snapToGrid/>
              <w:spacing w:line="218"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6"/>
              </w:rPr>
              <w:t>剥线钳</w:t>
            </w:r>
          </w:p>
        </w:tc>
        <w:tc>
          <w:tcPr>
            <w:tcW w:w="2955" w:type="dxa"/>
            <w:noWrap w:val="0"/>
            <w:vAlign w:val="center"/>
          </w:tcPr>
          <w:p w14:paraId="4F300368">
            <w:pPr>
              <w:pStyle w:val="19"/>
              <w:keepNext w:val="0"/>
              <w:keepLines w:val="0"/>
              <w:pageBreakBefore w:val="0"/>
              <w:widowControl w:val="0"/>
              <w:kinsoku/>
              <w:wordWrap/>
              <w:overflowPunct/>
              <w:topLinePunct w:val="0"/>
              <w:autoSpaceDE/>
              <w:autoSpaceDN/>
              <w:bidi w:val="0"/>
              <w:adjustRightInd/>
              <w:snapToGrid/>
              <w:spacing w:line="181"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5"/>
              </w:rPr>
              <w:t>150mm</w:t>
            </w:r>
          </w:p>
        </w:tc>
        <w:tc>
          <w:tcPr>
            <w:tcW w:w="1190" w:type="dxa"/>
            <w:noWrap w:val="0"/>
            <w:vAlign w:val="center"/>
          </w:tcPr>
          <w:p w14:paraId="446C9BCB">
            <w:pPr>
              <w:pStyle w:val="19"/>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3"/>
              </w:rPr>
              <w:t>1把</w:t>
            </w:r>
          </w:p>
        </w:tc>
        <w:tc>
          <w:tcPr>
            <w:tcW w:w="1704" w:type="dxa"/>
            <w:noWrap w:val="0"/>
            <w:vAlign w:val="center"/>
          </w:tcPr>
          <w:p w14:paraId="02795305">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0"/>
              </w:rPr>
              <w:t>品牌自定</w:t>
            </w:r>
          </w:p>
        </w:tc>
      </w:tr>
      <w:tr w14:paraId="041A37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13" w:type="dxa"/>
            <w:noWrap w:val="0"/>
            <w:vAlign w:val="center"/>
          </w:tcPr>
          <w:p w14:paraId="58DDE110">
            <w:pPr>
              <w:pStyle w:val="19"/>
              <w:keepNext w:val="0"/>
              <w:keepLines w:val="0"/>
              <w:pageBreakBefore w:val="0"/>
              <w:widowControl w:val="0"/>
              <w:kinsoku/>
              <w:wordWrap/>
              <w:overflowPunct/>
              <w:topLinePunct w:val="0"/>
              <w:autoSpaceDE/>
              <w:autoSpaceDN/>
              <w:bidi w:val="0"/>
              <w:adjustRightInd/>
              <w:snapToGrid/>
              <w:spacing w:line="178" w:lineRule="auto"/>
              <w:ind w:left="0"/>
              <w:jc w:val="center"/>
              <w:textAlignment w:val="auto"/>
              <w:rPr>
                <w:color w:val="auto"/>
              </w:rPr>
            </w:pPr>
            <w:r>
              <w:rPr>
                <w:color w:val="auto"/>
              </w:rPr>
              <w:t>5</w:t>
            </w:r>
          </w:p>
        </w:tc>
        <w:tc>
          <w:tcPr>
            <w:tcW w:w="2176" w:type="dxa"/>
            <w:noWrap w:val="0"/>
            <w:vAlign w:val="center"/>
          </w:tcPr>
          <w:p w14:paraId="3217EAEE">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5"/>
              </w:rPr>
              <w:t>斜口钳</w:t>
            </w:r>
          </w:p>
        </w:tc>
        <w:tc>
          <w:tcPr>
            <w:tcW w:w="2955" w:type="dxa"/>
            <w:noWrap w:val="0"/>
            <w:vAlign w:val="center"/>
          </w:tcPr>
          <w:p w14:paraId="1B4CA5D4">
            <w:pPr>
              <w:pStyle w:val="19"/>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1"/>
              </w:rPr>
              <w:t>7寸</w:t>
            </w:r>
          </w:p>
        </w:tc>
        <w:tc>
          <w:tcPr>
            <w:tcW w:w="1190" w:type="dxa"/>
            <w:noWrap w:val="0"/>
            <w:vAlign w:val="center"/>
          </w:tcPr>
          <w:p w14:paraId="759C00B5">
            <w:pPr>
              <w:pStyle w:val="19"/>
              <w:keepNext w:val="0"/>
              <w:keepLines w:val="0"/>
              <w:pageBreakBefore w:val="0"/>
              <w:widowControl w:val="0"/>
              <w:kinsoku/>
              <w:wordWrap/>
              <w:overflowPunct/>
              <w:topLinePunct w:val="0"/>
              <w:autoSpaceDE/>
              <w:autoSpaceDN/>
              <w:bidi w:val="0"/>
              <w:adjustRightInd/>
              <w:snapToGrid/>
              <w:spacing w:line="219"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3"/>
              </w:rPr>
              <w:t>1把</w:t>
            </w:r>
          </w:p>
        </w:tc>
        <w:tc>
          <w:tcPr>
            <w:tcW w:w="1704" w:type="dxa"/>
            <w:noWrap w:val="0"/>
            <w:vAlign w:val="center"/>
          </w:tcPr>
          <w:p w14:paraId="51868D8F">
            <w:pPr>
              <w:pStyle w:val="19"/>
              <w:keepNext w:val="0"/>
              <w:keepLines w:val="0"/>
              <w:pageBreakBefore w:val="0"/>
              <w:widowControl w:val="0"/>
              <w:kinsoku/>
              <w:wordWrap/>
              <w:overflowPunct/>
              <w:topLinePunct w:val="0"/>
              <w:autoSpaceDE/>
              <w:autoSpaceDN/>
              <w:bidi w:val="0"/>
              <w:adjustRightInd/>
              <w:snapToGrid/>
              <w:spacing w:line="217" w:lineRule="auto"/>
              <w:ind w:left="0" w:leftChars="0"/>
              <w:jc w:val="center"/>
              <w:textAlignment w:val="auto"/>
              <w:rPr>
                <w:rFonts w:ascii="宋体" w:hAnsi="宋体" w:eastAsia="宋体" w:cs="宋体"/>
                <w:color w:val="auto"/>
                <w:kern w:val="2"/>
                <w:sz w:val="24"/>
                <w:szCs w:val="24"/>
                <w:lang w:val="en-US" w:eastAsia="en-US" w:bidi="ar-SA"/>
              </w:rPr>
            </w:pPr>
            <w:r>
              <w:rPr>
                <w:color w:val="auto"/>
                <w:spacing w:val="-10"/>
              </w:rPr>
              <w:t>品牌自定</w:t>
            </w:r>
          </w:p>
        </w:tc>
      </w:tr>
    </w:tbl>
    <w:p w14:paraId="00D517CF">
      <w:pPr>
        <w:keepNext w:val="0"/>
        <w:keepLines w:val="0"/>
        <w:pageBreakBefore w:val="0"/>
        <w:widowControl/>
        <w:kinsoku/>
        <w:wordWrap/>
        <w:overflowPunct/>
        <w:topLinePunct w:val="0"/>
        <w:autoSpaceDE w:val="0"/>
        <w:autoSpaceDN w:val="0"/>
        <w:bidi w:val="0"/>
        <w:adjustRightInd w:val="0"/>
        <w:snapToGrid w:val="0"/>
        <w:spacing w:line="560" w:lineRule="exact"/>
        <w:ind w:left="0" w:leftChars="0" w:right="0" w:rightChars="0" w:firstLine="640" w:firstLineChars="200"/>
        <w:jc w:val="both"/>
        <w:textAlignment w:val="baseline"/>
        <w:outlineLvl w:val="2"/>
        <w:rPr>
          <w:rFonts w:hint="eastAsia" w:ascii="方正仿宋_GB2312" w:hAnsi="方正仿宋_GB2312" w:eastAsia="方正仿宋_GB2312" w:cs="方正仿宋_GB2312"/>
          <w:snapToGrid w:val="0"/>
          <w:color w:val="auto"/>
          <w:spacing w:val="0"/>
          <w:kern w:val="0"/>
          <w:sz w:val="32"/>
          <w:szCs w:val="32"/>
          <w:lang w:val="en-US" w:eastAsia="en-US" w:bidi="ar-SA"/>
        </w:rPr>
      </w:pPr>
      <w:bookmarkStart w:id="140" w:name="_Toc9887"/>
      <w:bookmarkStart w:id="141" w:name="_Toc9692"/>
      <w:bookmarkStart w:id="142" w:name="_Toc8781"/>
      <w:bookmarkStart w:id="143" w:name="_Toc30051"/>
      <w:bookmarkStart w:id="144" w:name="_Toc4809"/>
      <w:r>
        <w:rPr>
          <w:rFonts w:hint="eastAsia" w:ascii="方正仿宋_GB2312" w:hAnsi="方正仿宋_GB2312" w:eastAsia="方正仿宋_GB2312" w:cs="方正仿宋_GB2312"/>
          <w:snapToGrid w:val="0"/>
          <w:color w:val="auto"/>
          <w:spacing w:val="0"/>
          <w:kern w:val="0"/>
          <w:sz w:val="32"/>
          <w:szCs w:val="32"/>
          <w:lang w:val="en-US" w:eastAsia="en-US" w:bidi="ar-SA"/>
        </w:rPr>
        <w:t>3</w:t>
      </w:r>
      <w:r>
        <w:rPr>
          <w:rFonts w:hint="eastAsia" w:ascii="方正仿宋_GB2312" w:hAnsi="方正仿宋_GB2312" w:eastAsia="方正仿宋_GB2312" w:cs="方正仿宋_GB2312"/>
          <w:snapToGrid w:val="0"/>
          <w:color w:val="auto"/>
          <w:spacing w:val="0"/>
          <w:kern w:val="0"/>
          <w:sz w:val="32"/>
          <w:szCs w:val="32"/>
          <w:lang w:val="en-US" w:eastAsia="zh-CN" w:bidi="ar-SA"/>
        </w:rPr>
        <w:t>.</w:t>
      </w:r>
      <w:r>
        <w:rPr>
          <w:rFonts w:hint="eastAsia" w:ascii="方正仿宋_GB2312" w:hAnsi="方正仿宋_GB2312" w:eastAsia="方正仿宋_GB2312" w:cs="方正仿宋_GB2312"/>
          <w:snapToGrid w:val="0"/>
          <w:color w:val="auto"/>
          <w:spacing w:val="0"/>
          <w:kern w:val="0"/>
          <w:sz w:val="32"/>
          <w:szCs w:val="32"/>
          <w:lang w:val="en-US" w:eastAsia="en-US" w:bidi="ar-SA"/>
        </w:rPr>
        <w:t>赛场辅助设施</w:t>
      </w:r>
      <w:bookmarkEnd w:id="140"/>
      <w:bookmarkEnd w:id="141"/>
      <w:bookmarkEnd w:id="142"/>
      <w:bookmarkEnd w:id="143"/>
      <w:bookmarkEnd w:id="144"/>
    </w:p>
    <w:p w14:paraId="70964645">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en-US" w:bidi="ar"/>
        </w:rPr>
        <w:t>根据竞赛需要，赛场还需要准备如下表</w:t>
      </w:r>
      <w:r>
        <w:rPr>
          <w:rFonts w:hint="eastAsia" w:ascii="仿宋_GB2312" w:hAnsi="Times New Roman" w:eastAsia="仿宋_GB2312" w:cs="Times New Roman"/>
          <w:bCs/>
          <w:color w:val="121212"/>
          <w:kern w:val="0"/>
          <w:sz w:val="32"/>
          <w:szCs w:val="32"/>
          <w:shd w:val="clear" w:color="auto" w:fill="FFFFFF"/>
          <w:lang w:val="en-US" w:eastAsia="zh-CN" w:bidi="ar"/>
        </w:rPr>
        <w:t>7</w:t>
      </w:r>
      <w:r>
        <w:rPr>
          <w:rFonts w:hint="eastAsia" w:ascii="仿宋_GB2312" w:hAnsi="Times New Roman" w:eastAsia="仿宋_GB2312" w:cs="Times New Roman"/>
          <w:bCs/>
          <w:color w:val="121212"/>
          <w:kern w:val="0"/>
          <w:sz w:val="32"/>
          <w:szCs w:val="32"/>
          <w:shd w:val="clear" w:color="auto" w:fill="FFFFFF"/>
          <w:lang w:val="en-US" w:eastAsia="en-US" w:bidi="ar"/>
        </w:rPr>
        <w:t>辅助设施</w:t>
      </w:r>
      <w:r>
        <w:rPr>
          <w:rFonts w:hint="eastAsia" w:ascii="仿宋_GB2312" w:hAnsi="Times New Roman" w:eastAsia="仿宋_GB2312" w:cs="Times New Roman"/>
          <w:bCs/>
          <w:color w:val="121212"/>
          <w:kern w:val="0"/>
          <w:sz w:val="32"/>
          <w:szCs w:val="32"/>
          <w:shd w:val="clear" w:color="auto" w:fill="FFFFFF"/>
          <w:lang w:val="en-US" w:eastAsia="zh-CN" w:bidi="ar"/>
        </w:rPr>
        <w:t>。</w:t>
      </w:r>
    </w:p>
    <w:p w14:paraId="76D62E49">
      <w:pPr>
        <w:keepNext w:val="0"/>
        <w:keepLines w:val="0"/>
        <w:pageBreakBefore w:val="0"/>
        <w:kinsoku/>
        <w:wordWrap/>
        <w:overflowPunct/>
        <w:topLinePunct w:val="0"/>
        <w:bidi w:val="0"/>
        <w:spacing w:before="55" w:line="221" w:lineRule="auto"/>
        <w:ind w:left="2575" w:leftChars="0"/>
        <w:outlineLvl w:val="9"/>
        <w:rPr>
          <w:rFonts w:hint="eastAsia" w:ascii="方正仿宋_GB2312" w:hAnsi="方正仿宋_GB2312" w:eastAsia="方正仿宋_GB2312" w:cs="方正仿宋_GB2312"/>
          <w:snapToGrid w:val="0"/>
          <w:color w:val="auto"/>
          <w:spacing w:val="0"/>
          <w:kern w:val="0"/>
          <w:sz w:val="28"/>
          <w:szCs w:val="28"/>
          <w:lang w:val="en-US" w:eastAsia="en-US" w:bidi="ar-SA"/>
        </w:rPr>
      </w:pPr>
      <w:r>
        <w:rPr>
          <w:rFonts w:hint="eastAsia" w:ascii="方正仿宋_GB2312" w:hAnsi="方正仿宋_GB2312" w:eastAsia="方正仿宋_GB2312" w:cs="方正仿宋_GB2312"/>
          <w:snapToGrid w:val="0"/>
          <w:color w:val="auto"/>
          <w:spacing w:val="0"/>
          <w:kern w:val="0"/>
          <w:sz w:val="28"/>
          <w:szCs w:val="28"/>
          <w:lang w:val="en-US" w:eastAsia="en-US" w:bidi="ar-SA"/>
        </w:rPr>
        <w:t>表</w:t>
      </w:r>
      <w:r>
        <w:rPr>
          <w:rFonts w:hint="eastAsia" w:ascii="方正仿宋_GB2312" w:hAnsi="方正仿宋_GB2312" w:eastAsia="方正仿宋_GB2312" w:cs="方正仿宋_GB2312"/>
          <w:snapToGrid w:val="0"/>
          <w:color w:val="auto"/>
          <w:spacing w:val="0"/>
          <w:kern w:val="0"/>
          <w:sz w:val="28"/>
          <w:szCs w:val="28"/>
          <w:lang w:val="en-US" w:eastAsia="zh-CN" w:bidi="ar-SA"/>
        </w:rPr>
        <w:t>7</w:t>
      </w:r>
      <w:r>
        <w:rPr>
          <w:rFonts w:hint="eastAsia" w:ascii="方正仿宋_GB2312" w:hAnsi="方正仿宋_GB2312" w:eastAsia="方正仿宋_GB2312" w:cs="方正仿宋_GB2312"/>
          <w:snapToGrid w:val="0"/>
          <w:color w:val="auto"/>
          <w:spacing w:val="0"/>
          <w:kern w:val="0"/>
          <w:sz w:val="28"/>
          <w:szCs w:val="28"/>
          <w:lang w:val="en-US" w:eastAsia="en-US" w:bidi="ar-SA"/>
        </w:rPr>
        <w:t>现场辅助设施工具清单</w:t>
      </w:r>
    </w:p>
    <w:p w14:paraId="07D5ECC7">
      <w:pPr>
        <w:keepNext w:val="0"/>
        <w:keepLines w:val="0"/>
        <w:pageBreakBefore w:val="0"/>
        <w:kinsoku/>
        <w:wordWrap/>
        <w:overflowPunct/>
        <w:topLinePunct w:val="0"/>
        <w:bidi w:val="0"/>
        <w:spacing w:line="17" w:lineRule="exact"/>
        <w:rPr>
          <w:color w:val="auto"/>
        </w:rPr>
      </w:pPr>
    </w:p>
    <w:tbl>
      <w:tblPr>
        <w:tblStyle w:val="18"/>
        <w:tblW w:w="90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1887"/>
        <w:gridCol w:w="3365"/>
        <w:gridCol w:w="1013"/>
        <w:gridCol w:w="1970"/>
      </w:tblGrid>
      <w:tr w14:paraId="07F9C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829" w:type="dxa"/>
            <w:noWrap w:val="0"/>
            <w:vAlign w:val="center"/>
          </w:tcPr>
          <w:p w14:paraId="08A11250">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b/>
                <w:bCs/>
                <w:color w:val="auto"/>
              </w:rPr>
            </w:pPr>
            <w:r>
              <w:rPr>
                <w:b/>
                <w:bCs/>
                <w:color w:val="auto"/>
                <w:spacing w:val="-4"/>
              </w:rPr>
              <w:t>序号</w:t>
            </w:r>
          </w:p>
        </w:tc>
        <w:tc>
          <w:tcPr>
            <w:tcW w:w="1887" w:type="dxa"/>
            <w:noWrap w:val="0"/>
            <w:vAlign w:val="center"/>
          </w:tcPr>
          <w:p w14:paraId="6D0291A4">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b/>
                <w:bCs/>
                <w:color w:val="auto"/>
              </w:rPr>
            </w:pPr>
            <w:r>
              <w:rPr>
                <w:b/>
                <w:bCs/>
                <w:color w:val="auto"/>
                <w:spacing w:val="-3"/>
              </w:rPr>
              <w:t>名称</w:t>
            </w:r>
          </w:p>
        </w:tc>
        <w:tc>
          <w:tcPr>
            <w:tcW w:w="3365" w:type="dxa"/>
            <w:noWrap w:val="0"/>
            <w:vAlign w:val="center"/>
          </w:tcPr>
          <w:p w14:paraId="6EF7A817">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b/>
                <w:bCs/>
                <w:color w:val="auto"/>
              </w:rPr>
            </w:pPr>
            <w:r>
              <w:rPr>
                <w:b/>
                <w:bCs/>
                <w:color w:val="auto"/>
                <w:spacing w:val="-9"/>
              </w:rPr>
              <w:t>规格</w:t>
            </w:r>
          </w:p>
        </w:tc>
        <w:tc>
          <w:tcPr>
            <w:tcW w:w="1013" w:type="dxa"/>
            <w:noWrap w:val="0"/>
            <w:vAlign w:val="center"/>
          </w:tcPr>
          <w:p w14:paraId="5D1593CA">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b/>
                <w:bCs/>
                <w:color w:val="auto"/>
              </w:rPr>
            </w:pPr>
            <w:r>
              <w:rPr>
                <w:b/>
                <w:bCs/>
                <w:color w:val="auto"/>
                <w:spacing w:val="-8"/>
              </w:rPr>
              <w:t>数量</w:t>
            </w:r>
          </w:p>
        </w:tc>
        <w:tc>
          <w:tcPr>
            <w:tcW w:w="1970" w:type="dxa"/>
            <w:noWrap w:val="0"/>
            <w:vAlign w:val="center"/>
          </w:tcPr>
          <w:p w14:paraId="30E8D82E">
            <w:pPr>
              <w:pStyle w:val="19"/>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b/>
                <w:bCs/>
                <w:color w:val="auto"/>
              </w:rPr>
            </w:pPr>
            <w:r>
              <w:rPr>
                <w:b/>
                <w:bCs/>
                <w:color w:val="auto"/>
                <w:spacing w:val="-7"/>
              </w:rPr>
              <w:t>备注</w:t>
            </w:r>
          </w:p>
        </w:tc>
      </w:tr>
      <w:tr w14:paraId="713110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829" w:type="dxa"/>
            <w:noWrap w:val="0"/>
            <w:vAlign w:val="center"/>
          </w:tcPr>
          <w:p w14:paraId="24D8434C">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1</w:t>
            </w:r>
          </w:p>
        </w:tc>
        <w:tc>
          <w:tcPr>
            <w:tcW w:w="1887" w:type="dxa"/>
            <w:noWrap w:val="0"/>
            <w:vAlign w:val="center"/>
          </w:tcPr>
          <w:p w14:paraId="0934F0B4">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3"/>
              </w:rPr>
              <w:t>音响及扩音器</w:t>
            </w:r>
          </w:p>
        </w:tc>
        <w:tc>
          <w:tcPr>
            <w:tcW w:w="3365" w:type="dxa"/>
            <w:noWrap w:val="0"/>
            <w:vAlign w:val="center"/>
          </w:tcPr>
          <w:p w14:paraId="05B7F55E">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5"/>
              </w:rPr>
              <w:t>能涵盖整个赛场</w:t>
            </w:r>
          </w:p>
        </w:tc>
        <w:tc>
          <w:tcPr>
            <w:tcW w:w="1013" w:type="dxa"/>
            <w:noWrap w:val="0"/>
            <w:vAlign w:val="center"/>
          </w:tcPr>
          <w:p w14:paraId="1BCF2847">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1套</w:t>
            </w:r>
          </w:p>
        </w:tc>
        <w:tc>
          <w:tcPr>
            <w:tcW w:w="1970" w:type="dxa"/>
            <w:noWrap w:val="0"/>
            <w:vAlign w:val="center"/>
          </w:tcPr>
          <w:p w14:paraId="2091C14D">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71980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29" w:type="dxa"/>
            <w:noWrap w:val="0"/>
            <w:vAlign w:val="center"/>
          </w:tcPr>
          <w:p w14:paraId="257F00BA">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2</w:t>
            </w:r>
          </w:p>
        </w:tc>
        <w:tc>
          <w:tcPr>
            <w:tcW w:w="1887" w:type="dxa"/>
            <w:noWrap w:val="0"/>
            <w:vAlign w:val="center"/>
          </w:tcPr>
          <w:p w14:paraId="0AECC918">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4"/>
              </w:rPr>
              <w:t>无线麦克风</w:t>
            </w:r>
          </w:p>
        </w:tc>
        <w:tc>
          <w:tcPr>
            <w:tcW w:w="3365" w:type="dxa"/>
            <w:noWrap w:val="0"/>
            <w:vAlign w:val="center"/>
          </w:tcPr>
          <w:p w14:paraId="64DDC0C2">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c>
          <w:tcPr>
            <w:tcW w:w="1013" w:type="dxa"/>
            <w:noWrap w:val="0"/>
            <w:vAlign w:val="center"/>
          </w:tcPr>
          <w:p w14:paraId="5516E219">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10"/>
              </w:rPr>
              <w:t>2个</w:t>
            </w:r>
          </w:p>
        </w:tc>
        <w:tc>
          <w:tcPr>
            <w:tcW w:w="1970" w:type="dxa"/>
            <w:noWrap w:val="0"/>
            <w:vAlign w:val="center"/>
          </w:tcPr>
          <w:p w14:paraId="1B3D1E31">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5"/>
              </w:rPr>
              <w:t>与音响配套</w:t>
            </w:r>
          </w:p>
        </w:tc>
      </w:tr>
      <w:tr w14:paraId="29FE28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29" w:type="dxa"/>
            <w:noWrap w:val="0"/>
            <w:vAlign w:val="center"/>
          </w:tcPr>
          <w:p w14:paraId="7DFC12AE">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rPr>
              <w:t>3</w:t>
            </w:r>
          </w:p>
        </w:tc>
        <w:tc>
          <w:tcPr>
            <w:tcW w:w="1887" w:type="dxa"/>
            <w:noWrap w:val="0"/>
            <w:vAlign w:val="center"/>
          </w:tcPr>
          <w:p w14:paraId="5CE20296">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27"/>
              </w:rPr>
              <w:t>口哨</w:t>
            </w:r>
          </w:p>
        </w:tc>
        <w:tc>
          <w:tcPr>
            <w:tcW w:w="3365" w:type="dxa"/>
            <w:noWrap w:val="0"/>
            <w:vAlign w:val="center"/>
          </w:tcPr>
          <w:p w14:paraId="73B466EE">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c>
          <w:tcPr>
            <w:tcW w:w="1013" w:type="dxa"/>
            <w:noWrap w:val="0"/>
            <w:vAlign w:val="center"/>
          </w:tcPr>
          <w:p w14:paraId="77F71D0C">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10"/>
              </w:rPr>
              <w:t>2个</w:t>
            </w:r>
          </w:p>
        </w:tc>
        <w:tc>
          <w:tcPr>
            <w:tcW w:w="1970" w:type="dxa"/>
            <w:noWrap w:val="0"/>
            <w:vAlign w:val="center"/>
          </w:tcPr>
          <w:p w14:paraId="5458F877">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6AA3FE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29" w:type="dxa"/>
            <w:noWrap w:val="0"/>
            <w:vAlign w:val="center"/>
          </w:tcPr>
          <w:p w14:paraId="53CC48BA">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rPr>
              <w:t>4</w:t>
            </w:r>
          </w:p>
        </w:tc>
        <w:tc>
          <w:tcPr>
            <w:tcW w:w="1887" w:type="dxa"/>
            <w:noWrap w:val="0"/>
            <w:vAlign w:val="center"/>
          </w:tcPr>
          <w:p w14:paraId="792EE0E1">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2"/>
              </w:rPr>
              <w:t>赛场时钟</w:t>
            </w:r>
          </w:p>
        </w:tc>
        <w:tc>
          <w:tcPr>
            <w:tcW w:w="3365" w:type="dxa"/>
            <w:noWrap w:val="0"/>
            <w:vAlign w:val="center"/>
          </w:tcPr>
          <w:p w14:paraId="51EA7714">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2"/>
              </w:rPr>
              <w:t>具有时/分/秒计时</w:t>
            </w:r>
          </w:p>
        </w:tc>
        <w:tc>
          <w:tcPr>
            <w:tcW w:w="1013" w:type="dxa"/>
            <w:noWrap w:val="0"/>
            <w:vAlign w:val="center"/>
          </w:tcPr>
          <w:p w14:paraId="394B6631">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6"/>
              </w:rPr>
              <w:t>若干</w:t>
            </w:r>
          </w:p>
        </w:tc>
        <w:tc>
          <w:tcPr>
            <w:tcW w:w="1970" w:type="dxa"/>
            <w:noWrap w:val="0"/>
            <w:vAlign w:val="center"/>
          </w:tcPr>
          <w:p w14:paraId="0F8769FF">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1"/>
              </w:rPr>
              <w:t>赛场都可见</w:t>
            </w:r>
          </w:p>
        </w:tc>
      </w:tr>
      <w:tr w14:paraId="13140E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29" w:type="dxa"/>
            <w:noWrap w:val="0"/>
            <w:vAlign w:val="center"/>
          </w:tcPr>
          <w:p w14:paraId="0B3B6B6C">
            <w:pPr>
              <w:pStyle w:val="19"/>
              <w:keepNext w:val="0"/>
              <w:keepLines w:val="0"/>
              <w:pageBreakBefore w:val="0"/>
              <w:widowControl w:val="0"/>
              <w:kinsoku/>
              <w:wordWrap/>
              <w:overflowPunct/>
              <w:topLinePunct w:val="0"/>
              <w:autoSpaceDE/>
              <w:autoSpaceDN/>
              <w:bidi w:val="0"/>
              <w:adjustRightInd/>
              <w:snapToGrid/>
              <w:spacing w:line="178" w:lineRule="auto"/>
              <w:ind w:left="0"/>
              <w:jc w:val="center"/>
              <w:textAlignment w:val="auto"/>
              <w:rPr>
                <w:color w:val="auto"/>
              </w:rPr>
            </w:pPr>
            <w:r>
              <w:rPr>
                <w:color w:val="auto"/>
              </w:rPr>
              <w:t>5</w:t>
            </w:r>
          </w:p>
        </w:tc>
        <w:tc>
          <w:tcPr>
            <w:tcW w:w="1887" w:type="dxa"/>
            <w:noWrap w:val="0"/>
            <w:vAlign w:val="center"/>
          </w:tcPr>
          <w:p w14:paraId="69E9CAAD">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4"/>
              </w:rPr>
              <w:t>计时秒表</w:t>
            </w:r>
          </w:p>
        </w:tc>
        <w:tc>
          <w:tcPr>
            <w:tcW w:w="3365" w:type="dxa"/>
            <w:noWrap w:val="0"/>
            <w:vAlign w:val="center"/>
          </w:tcPr>
          <w:p w14:paraId="50F51773">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c>
          <w:tcPr>
            <w:tcW w:w="1013" w:type="dxa"/>
            <w:noWrap w:val="0"/>
            <w:vAlign w:val="center"/>
          </w:tcPr>
          <w:p w14:paraId="4841D119">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11"/>
              </w:rPr>
              <w:t>8个</w:t>
            </w:r>
          </w:p>
        </w:tc>
        <w:tc>
          <w:tcPr>
            <w:tcW w:w="1970" w:type="dxa"/>
            <w:noWrap w:val="0"/>
            <w:vAlign w:val="center"/>
          </w:tcPr>
          <w:p w14:paraId="22FB2C55">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0129CC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29" w:type="dxa"/>
            <w:noWrap w:val="0"/>
            <w:vAlign w:val="center"/>
          </w:tcPr>
          <w:p w14:paraId="0C2DCA01">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rPr>
              <w:t>6</w:t>
            </w:r>
          </w:p>
        </w:tc>
        <w:tc>
          <w:tcPr>
            <w:tcW w:w="1887" w:type="dxa"/>
            <w:noWrap w:val="0"/>
            <w:vAlign w:val="center"/>
          </w:tcPr>
          <w:p w14:paraId="37DC07A7">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5"/>
              </w:rPr>
              <w:t>打印机</w:t>
            </w:r>
          </w:p>
        </w:tc>
        <w:tc>
          <w:tcPr>
            <w:tcW w:w="3365" w:type="dxa"/>
            <w:noWrap w:val="0"/>
            <w:vAlign w:val="center"/>
          </w:tcPr>
          <w:p w14:paraId="4B9BE02C">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4"/>
              </w:rPr>
              <w:t>可打印A3/A4</w:t>
            </w:r>
          </w:p>
        </w:tc>
        <w:tc>
          <w:tcPr>
            <w:tcW w:w="1013" w:type="dxa"/>
            <w:noWrap w:val="0"/>
            <w:vAlign w:val="center"/>
          </w:tcPr>
          <w:p w14:paraId="0764579E">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13"/>
              </w:rPr>
              <w:t>1台</w:t>
            </w:r>
          </w:p>
        </w:tc>
        <w:tc>
          <w:tcPr>
            <w:tcW w:w="1970" w:type="dxa"/>
            <w:noWrap w:val="0"/>
            <w:vAlign w:val="center"/>
          </w:tcPr>
          <w:p w14:paraId="0A669A97">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4C3DA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29" w:type="dxa"/>
            <w:noWrap w:val="0"/>
            <w:vAlign w:val="center"/>
          </w:tcPr>
          <w:p w14:paraId="01464D26">
            <w:pPr>
              <w:pStyle w:val="19"/>
              <w:keepNext w:val="0"/>
              <w:keepLines w:val="0"/>
              <w:pageBreakBefore w:val="0"/>
              <w:widowControl w:val="0"/>
              <w:kinsoku/>
              <w:wordWrap/>
              <w:overflowPunct/>
              <w:topLinePunct w:val="0"/>
              <w:autoSpaceDE/>
              <w:autoSpaceDN/>
              <w:bidi w:val="0"/>
              <w:adjustRightInd/>
              <w:snapToGrid/>
              <w:spacing w:line="178" w:lineRule="auto"/>
              <w:ind w:left="0"/>
              <w:jc w:val="center"/>
              <w:textAlignment w:val="auto"/>
              <w:rPr>
                <w:color w:val="auto"/>
              </w:rPr>
            </w:pPr>
            <w:r>
              <w:rPr>
                <w:color w:val="auto"/>
              </w:rPr>
              <w:t>7</w:t>
            </w:r>
          </w:p>
        </w:tc>
        <w:tc>
          <w:tcPr>
            <w:tcW w:w="1887" w:type="dxa"/>
            <w:noWrap w:val="0"/>
            <w:vAlign w:val="center"/>
          </w:tcPr>
          <w:p w14:paraId="228E1794">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5"/>
              </w:rPr>
              <w:t>打印纸</w:t>
            </w:r>
          </w:p>
        </w:tc>
        <w:tc>
          <w:tcPr>
            <w:tcW w:w="3365" w:type="dxa"/>
            <w:noWrap w:val="0"/>
            <w:vAlign w:val="center"/>
          </w:tcPr>
          <w:p w14:paraId="33D4E314">
            <w:pPr>
              <w:pStyle w:val="19"/>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color w:val="auto"/>
              </w:rPr>
            </w:pPr>
            <w:r>
              <w:rPr>
                <w:color w:val="auto"/>
                <w:spacing w:val="-5"/>
              </w:rPr>
              <w:t>A3</w:t>
            </w:r>
          </w:p>
        </w:tc>
        <w:tc>
          <w:tcPr>
            <w:tcW w:w="1013" w:type="dxa"/>
            <w:noWrap w:val="0"/>
            <w:vAlign w:val="center"/>
          </w:tcPr>
          <w:p w14:paraId="6968E276">
            <w:pPr>
              <w:pStyle w:val="19"/>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color w:val="auto"/>
              </w:rPr>
            </w:pPr>
            <w:r>
              <w:rPr>
                <w:color w:val="auto"/>
                <w:spacing w:val="-13"/>
              </w:rPr>
              <w:t>1包</w:t>
            </w:r>
          </w:p>
        </w:tc>
        <w:tc>
          <w:tcPr>
            <w:tcW w:w="1970" w:type="dxa"/>
            <w:noWrap w:val="0"/>
            <w:vAlign w:val="center"/>
          </w:tcPr>
          <w:p w14:paraId="48DCB7F0">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1DF042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29" w:type="dxa"/>
            <w:noWrap w:val="0"/>
            <w:vAlign w:val="center"/>
          </w:tcPr>
          <w:p w14:paraId="31C25657">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rPr>
              <w:t>8</w:t>
            </w:r>
          </w:p>
        </w:tc>
        <w:tc>
          <w:tcPr>
            <w:tcW w:w="1887" w:type="dxa"/>
            <w:noWrap w:val="0"/>
            <w:vAlign w:val="center"/>
          </w:tcPr>
          <w:p w14:paraId="64449AF5">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5"/>
              </w:rPr>
              <w:t>打印纸</w:t>
            </w:r>
          </w:p>
        </w:tc>
        <w:tc>
          <w:tcPr>
            <w:tcW w:w="3365" w:type="dxa"/>
            <w:noWrap w:val="0"/>
            <w:vAlign w:val="center"/>
          </w:tcPr>
          <w:p w14:paraId="11F74ED3">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spacing w:val="-5"/>
              </w:rPr>
              <w:t>A4</w:t>
            </w:r>
          </w:p>
        </w:tc>
        <w:tc>
          <w:tcPr>
            <w:tcW w:w="1013" w:type="dxa"/>
            <w:noWrap w:val="0"/>
            <w:vAlign w:val="center"/>
          </w:tcPr>
          <w:p w14:paraId="4F2A4AEA">
            <w:pPr>
              <w:pStyle w:val="19"/>
              <w:keepNext w:val="0"/>
              <w:keepLines w:val="0"/>
              <w:pageBreakBefore w:val="0"/>
              <w:widowControl w:val="0"/>
              <w:kinsoku/>
              <w:wordWrap/>
              <w:overflowPunct/>
              <w:topLinePunct w:val="0"/>
              <w:autoSpaceDE/>
              <w:autoSpaceDN/>
              <w:bidi w:val="0"/>
              <w:adjustRightInd/>
              <w:snapToGrid/>
              <w:spacing w:line="227" w:lineRule="auto"/>
              <w:ind w:left="0"/>
              <w:jc w:val="center"/>
              <w:textAlignment w:val="auto"/>
              <w:rPr>
                <w:color w:val="auto"/>
              </w:rPr>
            </w:pPr>
            <w:r>
              <w:rPr>
                <w:color w:val="auto"/>
                <w:spacing w:val="-9"/>
              </w:rPr>
              <w:t>4包</w:t>
            </w:r>
          </w:p>
        </w:tc>
        <w:tc>
          <w:tcPr>
            <w:tcW w:w="1970" w:type="dxa"/>
            <w:noWrap w:val="0"/>
            <w:vAlign w:val="center"/>
          </w:tcPr>
          <w:p w14:paraId="3F63196F">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216E4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29" w:type="dxa"/>
            <w:noWrap w:val="0"/>
            <w:vAlign w:val="center"/>
          </w:tcPr>
          <w:p w14:paraId="75BA0C44">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rPr>
              <w:t>9</w:t>
            </w:r>
          </w:p>
        </w:tc>
        <w:tc>
          <w:tcPr>
            <w:tcW w:w="1887" w:type="dxa"/>
            <w:noWrap w:val="0"/>
            <w:vAlign w:val="center"/>
          </w:tcPr>
          <w:p w14:paraId="6800735A">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5"/>
              </w:rPr>
              <w:t>订书机</w:t>
            </w:r>
          </w:p>
        </w:tc>
        <w:tc>
          <w:tcPr>
            <w:tcW w:w="3365" w:type="dxa"/>
            <w:noWrap w:val="0"/>
            <w:vAlign w:val="center"/>
          </w:tcPr>
          <w:p w14:paraId="0FF2434F">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3"/>
              </w:rPr>
              <w:t>含钉</w:t>
            </w:r>
          </w:p>
        </w:tc>
        <w:tc>
          <w:tcPr>
            <w:tcW w:w="1013" w:type="dxa"/>
            <w:noWrap w:val="0"/>
            <w:vAlign w:val="center"/>
          </w:tcPr>
          <w:p w14:paraId="4AF41DB6">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0"/>
              </w:rPr>
              <w:t>2套</w:t>
            </w:r>
          </w:p>
        </w:tc>
        <w:tc>
          <w:tcPr>
            <w:tcW w:w="1970" w:type="dxa"/>
            <w:noWrap w:val="0"/>
            <w:vAlign w:val="center"/>
          </w:tcPr>
          <w:p w14:paraId="531EFE76">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3223EA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29" w:type="dxa"/>
            <w:noWrap w:val="0"/>
            <w:vAlign w:val="center"/>
          </w:tcPr>
          <w:p w14:paraId="2875D7D4">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spacing w:val="-13"/>
              </w:rPr>
              <w:t>10</w:t>
            </w:r>
          </w:p>
        </w:tc>
        <w:tc>
          <w:tcPr>
            <w:tcW w:w="1887" w:type="dxa"/>
            <w:noWrap w:val="0"/>
            <w:vAlign w:val="center"/>
          </w:tcPr>
          <w:p w14:paraId="234C1CDE">
            <w:pPr>
              <w:pStyle w:val="19"/>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color w:val="auto"/>
              </w:rPr>
            </w:pPr>
            <w:r>
              <w:rPr>
                <w:color w:val="auto"/>
                <w:spacing w:val="-6"/>
              </w:rPr>
              <w:t>签字笔</w:t>
            </w:r>
          </w:p>
        </w:tc>
        <w:tc>
          <w:tcPr>
            <w:tcW w:w="3365" w:type="dxa"/>
            <w:noWrap w:val="0"/>
            <w:vAlign w:val="center"/>
          </w:tcPr>
          <w:p w14:paraId="0D6F5F3E">
            <w:pPr>
              <w:pStyle w:val="19"/>
              <w:keepNext w:val="0"/>
              <w:keepLines w:val="0"/>
              <w:pageBreakBefore w:val="0"/>
              <w:widowControl w:val="0"/>
              <w:kinsoku/>
              <w:wordWrap/>
              <w:overflowPunct/>
              <w:topLinePunct w:val="0"/>
              <w:autoSpaceDE/>
              <w:autoSpaceDN/>
              <w:bidi w:val="0"/>
              <w:adjustRightInd/>
              <w:snapToGrid/>
              <w:spacing w:line="220" w:lineRule="auto"/>
              <w:ind w:left="0"/>
              <w:jc w:val="center"/>
              <w:textAlignment w:val="auto"/>
              <w:rPr>
                <w:color w:val="auto"/>
              </w:rPr>
            </w:pPr>
            <w:r>
              <w:rPr>
                <w:color w:val="auto"/>
                <w:spacing w:val="1"/>
              </w:rPr>
              <w:t>红、黑</w:t>
            </w:r>
          </w:p>
        </w:tc>
        <w:tc>
          <w:tcPr>
            <w:tcW w:w="1013" w:type="dxa"/>
            <w:noWrap w:val="0"/>
            <w:vAlign w:val="center"/>
          </w:tcPr>
          <w:p w14:paraId="09C62D62">
            <w:pPr>
              <w:pStyle w:val="19"/>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color w:val="auto"/>
              </w:rPr>
            </w:pPr>
            <w:r>
              <w:rPr>
                <w:color w:val="auto"/>
                <w:spacing w:val="-10"/>
              </w:rPr>
              <w:t>各30支</w:t>
            </w:r>
          </w:p>
        </w:tc>
        <w:tc>
          <w:tcPr>
            <w:tcW w:w="1970" w:type="dxa"/>
            <w:noWrap w:val="0"/>
            <w:vAlign w:val="center"/>
          </w:tcPr>
          <w:p w14:paraId="53CABEE2">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719F30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29" w:type="dxa"/>
            <w:noWrap w:val="0"/>
            <w:vAlign w:val="center"/>
          </w:tcPr>
          <w:p w14:paraId="1A599EE3">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spacing w:val="-13"/>
              </w:rPr>
              <w:t>11</w:t>
            </w:r>
          </w:p>
        </w:tc>
        <w:tc>
          <w:tcPr>
            <w:tcW w:w="1887" w:type="dxa"/>
            <w:noWrap w:val="0"/>
            <w:vAlign w:val="center"/>
          </w:tcPr>
          <w:p w14:paraId="624CDD34">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4"/>
              </w:rPr>
              <w:t>评分夹</w:t>
            </w:r>
          </w:p>
        </w:tc>
        <w:tc>
          <w:tcPr>
            <w:tcW w:w="3365" w:type="dxa"/>
            <w:noWrap w:val="0"/>
            <w:vAlign w:val="center"/>
          </w:tcPr>
          <w:p w14:paraId="4C7A42F7">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c>
          <w:tcPr>
            <w:tcW w:w="1013" w:type="dxa"/>
            <w:noWrap w:val="0"/>
            <w:vAlign w:val="center"/>
          </w:tcPr>
          <w:p w14:paraId="672D8591">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7"/>
              </w:rPr>
              <w:t>20个</w:t>
            </w:r>
          </w:p>
        </w:tc>
        <w:tc>
          <w:tcPr>
            <w:tcW w:w="1970" w:type="dxa"/>
            <w:noWrap w:val="0"/>
            <w:vAlign w:val="center"/>
          </w:tcPr>
          <w:p w14:paraId="09A7C63B">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6E513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29" w:type="dxa"/>
            <w:noWrap w:val="0"/>
            <w:vAlign w:val="center"/>
          </w:tcPr>
          <w:p w14:paraId="26242D36">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spacing w:val="-13"/>
              </w:rPr>
              <w:t>12</w:t>
            </w:r>
          </w:p>
        </w:tc>
        <w:tc>
          <w:tcPr>
            <w:tcW w:w="1887" w:type="dxa"/>
            <w:noWrap w:val="0"/>
            <w:vAlign w:val="center"/>
          </w:tcPr>
          <w:p w14:paraId="35612062">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3"/>
              </w:rPr>
              <w:t>档案袋</w:t>
            </w:r>
          </w:p>
        </w:tc>
        <w:tc>
          <w:tcPr>
            <w:tcW w:w="3365" w:type="dxa"/>
            <w:noWrap w:val="0"/>
            <w:vAlign w:val="center"/>
          </w:tcPr>
          <w:p w14:paraId="1D3DB004">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c>
          <w:tcPr>
            <w:tcW w:w="1013" w:type="dxa"/>
            <w:noWrap w:val="0"/>
            <w:vAlign w:val="center"/>
          </w:tcPr>
          <w:p w14:paraId="1F8248C1">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6"/>
              </w:rPr>
              <w:t>若干</w:t>
            </w:r>
          </w:p>
        </w:tc>
        <w:tc>
          <w:tcPr>
            <w:tcW w:w="1970" w:type="dxa"/>
            <w:noWrap w:val="0"/>
            <w:vAlign w:val="center"/>
          </w:tcPr>
          <w:p w14:paraId="46F41744">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1B9069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29" w:type="dxa"/>
            <w:noWrap w:val="0"/>
            <w:vAlign w:val="center"/>
          </w:tcPr>
          <w:p w14:paraId="17311A8F">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spacing w:val="-13"/>
              </w:rPr>
              <w:t>13</w:t>
            </w:r>
          </w:p>
        </w:tc>
        <w:tc>
          <w:tcPr>
            <w:tcW w:w="1887" w:type="dxa"/>
            <w:noWrap w:val="0"/>
            <w:vAlign w:val="center"/>
          </w:tcPr>
          <w:p w14:paraId="257CC443">
            <w:pPr>
              <w:pStyle w:val="19"/>
              <w:keepNext w:val="0"/>
              <w:keepLines w:val="0"/>
              <w:pageBreakBefore w:val="0"/>
              <w:widowControl w:val="0"/>
              <w:kinsoku/>
              <w:wordWrap/>
              <w:overflowPunct/>
              <w:topLinePunct w:val="0"/>
              <w:autoSpaceDE/>
              <w:autoSpaceDN/>
              <w:bidi w:val="0"/>
              <w:adjustRightInd/>
              <w:snapToGrid/>
              <w:spacing w:line="216" w:lineRule="auto"/>
              <w:ind w:left="0"/>
              <w:jc w:val="center"/>
              <w:textAlignment w:val="auto"/>
              <w:rPr>
                <w:color w:val="auto"/>
              </w:rPr>
            </w:pPr>
            <w:r>
              <w:rPr>
                <w:color w:val="auto"/>
                <w:spacing w:val="-5"/>
              </w:rPr>
              <w:t>常用急救药箱</w:t>
            </w:r>
          </w:p>
        </w:tc>
        <w:tc>
          <w:tcPr>
            <w:tcW w:w="3365" w:type="dxa"/>
            <w:noWrap w:val="0"/>
            <w:vAlign w:val="center"/>
          </w:tcPr>
          <w:p w14:paraId="356BB2EA">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c>
          <w:tcPr>
            <w:tcW w:w="1013" w:type="dxa"/>
            <w:noWrap w:val="0"/>
            <w:vAlign w:val="center"/>
          </w:tcPr>
          <w:p w14:paraId="05F99F59">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1套</w:t>
            </w:r>
          </w:p>
        </w:tc>
        <w:tc>
          <w:tcPr>
            <w:tcW w:w="1970" w:type="dxa"/>
            <w:noWrap w:val="0"/>
            <w:vAlign w:val="center"/>
          </w:tcPr>
          <w:p w14:paraId="4055A366">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8"/>
              </w:rPr>
              <w:t>常用药品</w:t>
            </w:r>
          </w:p>
        </w:tc>
      </w:tr>
      <w:tr w14:paraId="63C43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829" w:type="dxa"/>
            <w:noWrap w:val="0"/>
            <w:vAlign w:val="center"/>
          </w:tcPr>
          <w:p w14:paraId="0E7D0197">
            <w:pPr>
              <w:pStyle w:val="19"/>
              <w:keepNext w:val="0"/>
              <w:keepLines w:val="0"/>
              <w:pageBreakBefore w:val="0"/>
              <w:widowControl w:val="0"/>
              <w:kinsoku/>
              <w:wordWrap/>
              <w:overflowPunct/>
              <w:topLinePunct w:val="0"/>
              <w:autoSpaceDE/>
              <w:autoSpaceDN/>
              <w:bidi w:val="0"/>
              <w:adjustRightInd/>
              <w:snapToGrid/>
              <w:spacing w:line="180" w:lineRule="auto"/>
              <w:ind w:left="0"/>
              <w:jc w:val="center"/>
              <w:textAlignment w:val="auto"/>
              <w:rPr>
                <w:color w:val="auto"/>
              </w:rPr>
            </w:pPr>
            <w:r>
              <w:rPr>
                <w:color w:val="auto"/>
                <w:spacing w:val="-13"/>
              </w:rPr>
              <w:t>14</w:t>
            </w:r>
          </w:p>
        </w:tc>
        <w:tc>
          <w:tcPr>
            <w:tcW w:w="1887" w:type="dxa"/>
            <w:noWrap w:val="0"/>
            <w:vAlign w:val="center"/>
          </w:tcPr>
          <w:p w14:paraId="3CA2DD01">
            <w:pPr>
              <w:pStyle w:val="19"/>
              <w:keepNext w:val="0"/>
              <w:keepLines w:val="0"/>
              <w:pageBreakBefore w:val="0"/>
              <w:widowControl w:val="0"/>
              <w:kinsoku/>
              <w:wordWrap/>
              <w:overflowPunct/>
              <w:topLinePunct w:val="0"/>
              <w:autoSpaceDE/>
              <w:autoSpaceDN/>
              <w:bidi w:val="0"/>
              <w:adjustRightInd/>
              <w:snapToGrid/>
              <w:spacing w:line="217" w:lineRule="auto"/>
              <w:ind w:left="0"/>
              <w:jc w:val="center"/>
              <w:textAlignment w:val="auto"/>
              <w:rPr>
                <w:color w:val="auto"/>
              </w:rPr>
            </w:pPr>
            <w:r>
              <w:rPr>
                <w:color w:val="auto"/>
                <w:spacing w:val="-4"/>
              </w:rPr>
              <w:t>安全标识</w:t>
            </w:r>
          </w:p>
        </w:tc>
        <w:tc>
          <w:tcPr>
            <w:tcW w:w="3365" w:type="dxa"/>
            <w:noWrap w:val="0"/>
            <w:vAlign w:val="center"/>
          </w:tcPr>
          <w:p w14:paraId="5BE3002E">
            <w:pPr>
              <w:pStyle w:val="19"/>
              <w:keepNext w:val="0"/>
              <w:keepLines w:val="0"/>
              <w:pageBreakBefore w:val="0"/>
              <w:widowControl w:val="0"/>
              <w:kinsoku/>
              <w:wordWrap/>
              <w:overflowPunct/>
              <w:topLinePunct w:val="0"/>
              <w:autoSpaceDE/>
              <w:autoSpaceDN/>
              <w:bidi w:val="0"/>
              <w:adjustRightInd/>
              <w:snapToGrid/>
              <w:spacing w:line="219" w:lineRule="auto"/>
              <w:ind w:left="0"/>
              <w:jc w:val="center"/>
              <w:textAlignment w:val="auto"/>
              <w:rPr>
                <w:color w:val="auto"/>
              </w:rPr>
            </w:pPr>
            <w:r>
              <w:rPr>
                <w:color w:val="auto"/>
                <w:spacing w:val="-2"/>
              </w:rPr>
              <w:t>安全通道、用电安全等</w:t>
            </w:r>
          </w:p>
        </w:tc>
        <w:tc>
          <w:tcPr>
            <w:tcW w:w="1013" w:type="dxa"/>
            <w:noWrap w:val="0"/>
            <w:vAlign w:val="center"/>
          </w:tcPr>
          <w:p w14:paraId="4B1DFEE3">
            <w:pPr>
              <w:pStyle w:val="19"/>
              <w:keepNext w:val="0"/>
              <w:keepLines w:val="0"/>
              <w:pageBreakBefore w:val="0"/>
              <w:widowControl w:val="0"/>
              <w:kinsoku/>
              <w:wordWrap/>
              <w:overflowPunct/>
              <w:topLinePunct w:val="0"/>
              <w:autoSpaceDE/>
              <w:autoSpaceDN/>
              <w:bidi w:val="0"/>
              <w:adjustRightInd/>
              <w:snapToGrid/>
              <w:spacing w:line="221" w:lineRule="auto"/>
              <w:ind w:left="0"/>
              <w:jc w:val="center"/>
              <w:textAlignment w:val="auto"/>
              <w:rPr>
                <w:color w:val="auto"/>
              </w:rPr>
            </w:pPr>
            <w:r>
              <w:rPr>
                <w:color w:val="auto"/>
                <w:spacing w:val="-13"/>
              </w:rPr>
              <w:t>1套</w:t>
            </w:r>
          </w:p>
        </w:tc>
        <w:tc>
          <w:tcPr>
            <w:tcW w:w="1970" w:type="dxa"/>
            <w:noWrap w:val="0"/>
            <w:vAlign w:val="center"/>
          </w:tcPr>
          <w:p w14:paraId="5D53D73D">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r>
      <w:tr w14:paraId="602D31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829" w:type="dxa"/>
            <w:noWrap w:val="0"/>
            <w:vAlign w:val="center"/>
          </w:tcPr>
          <w:p w14:paraId="63CE335C">
            <w:pPr>
              <w:pStyle w:val="19"/>
              <w:keepNext w:val="0"/>
              <w:keepLines w:val="0"/>
              <w:pageBreakBefore w:val="0"/>
              <w:widowControl w:val="0"/>
              <w:kinsoku/>
              <w:wordWrap/>
              <w:overflowPunct/>
              <w:topLinePunct w:val="0"/>
              <w:autoSpaceDE/>
              <w:autoSpaceDN/>
              <w:bidi w:val="0"/>
              <w:adjustRightInd/>
              <w:snapToGrid/>
              <w:spacing w:line="181" w:lineRule="auto"/>
              <w:ind w:left="0"/>
              <w:jc w:val="center"/>
              <w:textAlignment w:val="auto"/>
              <w:rPr>
                <w:color w:val="auto"/>
              </w:rPr>
            </w:pPr>
            <w:r>
              <w:rPr>
                <w:color w:val="auto"/>
                <w:spacing w:val="-13"/>
              </w:rPr>
              <w:t>15</w:t>
            </w:r>
          </w:p>
        </w:tc>
        <w:tc>
          <w:tcPr>
            <w:tcW w:w="1887" w:type="dxa"/>
            <w:noWrap w:val="0"/>
            <w:vAlign w:val="center"/>
          </w:tcPr>
          <w:p w14:paraId="7ED3F381">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7"/>
              </w:rPr>
              <w:t>灭火器</w:t>
            </w:r>
          </w:p>
        </w:tc>
        <w:tc>
          <w:tcPr>
            <w:tcW w:w="3365" w:type="dxa"/>
            <w:noWrap w:val="0"/>
            <w:vAlign w:val="center"/>
          </w:tcPr>
          <w:p w14:paraId="43A2C1D3">
            <w:pPr>
              <w:keepNext w:val="0"/>
              <w:keepLines w:val="0"/>
              <w:pageBreakBefore w:val="0"/>
              <w:widowControl w:val="0"/>
              <w:kinsoku/>
              <w:wordWrap/>
              <w:overflowPunct/>
              <w:topLinePunct w:val="0"/>
              <w:autoSpaceDE/>
              <w:autoSpaceDN/>
              <w:bidi w:val="0"/>
              <w:adjustRightInd/>
              <w:snapToGrid/>
              <w:ind w:left="0"/>
              <w:jc w:val="center"/>
              <w:textAlignment w:val="auto"/>
              <w:rPr>
                <w:rFonts w:ascii="Arial"/>
                <w:color w:val="auto"/>
                <w:sz w:val="21"/>
              </w:rPr>
            </w:pPr>
          </w:p>
        </w:tc>
        <w:tc>
          <w:tcPr>
            <w:tcW w:w="1013" w:type="dxa"/>
            <w:noWrap w:val="0"/>
            <w:vAlign w:val="center"/>
          </w:tcPr>
          <w:p w14:paraId="654E5FD1">
            <w:pPr>
              <w:pStyle w:val="19"/>
              <w:keepNext w:val="0"/>
              <w:keepLines w:val="0"/>
              <w:pageBreakBefore w:val="0"/>
              <w:widowControl w:val="0"/>
              <w:kinsoku/>
              <w:wordWrap/>
              <w:overflowPunct/>
              <w:topLinePunct w:val="0"/>
              <w:autoSpaceDE/>
              <w:autoSpaceDN/>
              <w:bidi w:val="0"/>
              <w:adjustRightInd/>
              <w:snapToGrid/>
              <w:spacing w:line="218" w:lineRule="auto"/>
              <w:ind w:left="0"/>
              <w:jc w:val="center"/>
              <w:textAlignment w:val="auto"/>
              <w:rPr>
                <w:color w:val="auto"/>
              </w:rPr>
            </w:pPr>
            <w:r>
              <w:rPr>
                <w:color w:val="auto"/>
                <w:spacing w:val="-6"/>
              </w:rPr>
              <w:t>若干</w:t>
            </w:r>
          </w:p>
        </w:tc>
        <w:tc>
          <w:tcPr>
            <w:tcW w:w="1970" w:type="dxa"/>
            <w:noWrap w:val="0"/>
            <w:vAlign w:val="center"/>
          </w:tcPr>
          <w:p w14:paraId="4DDD3E63">
            <w:pPr>
              <w:pStyle w:val="19"/>
              <w:keepNext w:val="0"/>
              <w:keepLines w:val="0"/>
              <w:pageBreakBefore w:val="0"/>
              <w:widowControl w:val="0"/>
              <w:kinsoku/>
              <w:wordWrap/>
              <w:overflowPunct/>
              <w:topLinePunct w:val="0"/>
              <w:autoSpaceDE/>
              <w:autoSpaceDN/>
              <w:bidi w:val="0"/>
              <w:adjustRightInd/>
              <w:snapToGrid/>
              <w:spacing w:line="215" w:lineRule="auto"/>
              <w:ind w:left="0"/>
              <w:jc w:val="center"/>
              <w:textAlignment w:val="auto"/>
              <w:rPr>
                <w:color w:val="auto"/>
              </w:rPr>
            </w:pPr>
            <w:r>
              <w:rPr>
                <w:color w:val="auto"/>
                <w:spacing w:val="-2"/>
              </w:rPr>
              <w:t>根据赛场布置</w:t>
            </w:r>
          </w:p>
        </w:tc>
      </w:tr>
    </w:tbl>
    <w:p w14:paraId="191AE3B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黑体" w:hAnsi="宋体" w:eastAsia="黑体" w:cs="黑体"/>
          <w:color w:val="000000"/>
          <w:kern w:val="0"/>
          <w:sz w:val="32"/>
          <w:szCs w:val="32"/>
          <w:lang w:bidi="ar"/>
        </w:rPr>
      </w:pPr>
      <w:bookmarkStart w:id="145" w:name="_Toc23661"/>
      <w:bookmarkStart w:id="146" w:name="_Toc30754"/>
      <w:bookmarkStart w:id="147" w:name="_Toc1652"/>
      <w:bookmarkStart w:id="148" w:name="_Toc7713"/>
      <w:r>
        <w:rPr>
          <w:rFonts w:hint="eastAsia" w:ascii="黑体" w:hAnsi="宋体" w:eastAsia="黑体" w:cs="黑体"/>
          <w:color w:val="000000"/>
          <w:kern w:val="0"/>
          <w:sz w:val="32"/>
          <w:szCs w:val="32"/>
          <w:lang w:bidi="ar"/>
        </w:rPr>
        <w:t>五、安全、健康要求</w:t>
      </w:r>
      <w:bookmarkEnd w:id="145"/>
      <w:bookmarkEnd w:id="146"/>
      <w:bookmarkEnd w:id="147"/>
      <w:bookmarkEnd w:id="148"/>
    </w:p>
    <w:p w14:paraId="6BD39D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zh-CN"/>
        </w:rPr>
      </w:pPr>
      <w:bookmarkStart w:id="149" w:name="_Toc24108"/>
      <w:bookmarkStart w:id="150" w:name="_Toc28519"/>
      <w:bookmarkStart w:id="151" w:name="_Toc13041"/>
      <w:bookmarkStart w:id="152" w:name="_Toc19333"/>
      <w:bookmarkStart w:id="153" w:name="_Toc3604"/>
      <w:r>
        <w:rPr>
          <w:rFonts w:hint="eastAsia" w:ascii="楷体_GB2312" w:hAnsi="楷体_GB2312" w:eastAsia="楷体_GB2312" w:cs="楷体_GB2312"/>
          <w:sz w:val="32"/>
          <w:szCs w:val="32"/>
          <w:lang w:val="en-US" w:eastAsia="zh-CN"/>
        </w:rPr>
        <w:t>（一）选手需自备的防护装备</w:t>
      </w:r>
      <w:bookmarkEnd w:id="149"/>
      <w:bookmarkEnd w:id="150"/>
      <w:bookmarkEnd w:id="151"/>
      <w:bookmarkEnd w:id="152"/>
      <w:bookmarkEnd w:id="153"/>
    </w:p>
    <w:p w14:paraId="7A67678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竞赛的安全目标</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事故为零</w:t>
      </w:r>
      <w:r>
        <w:rPr>
          <w:rFonts w:hint="eastAsia" w:ascii="仿宋_GB2312" w:hAnsi="Times New Roman" w:eastAsia="仿宋_GB2312" w:cs="Times New Roman"/>
          <w:bCs/>
          <w:color w:val="121212"/>
          <w:kern w:val="0"/>
          <w:sz w:val="32"/>
          <w:szCs w:val="32"/>
          <w:shd w:val="clear" w:color="auto" w:fill="FFFFFF"/>
          <w:lang w:val="en-US" w:eastAsia="zh-CN" w:bidi="ar"/>
        </w:rPr>
        <w:t>。</w:t>
      </w:r>
      <w:r>
        <w:rPr>
          <w:rFonts w:hint="eastAsia" w:ascii="仿宋_GB2312" w:hAnsi="Times New Roman" w:eastAsia="仿宋_GB2312" w:cs="Times New Roman"/>
          <w:bCs/>
          <w:color w:val="121212"/>
          <w:kern w:val="0"/>
          <w:sz w:val="32"/>
          <w:szCs w:val="32"/>
          <w:shd w:val="clear" w:color="auto" w:fill="FFFFFF"/>
          <w:lang w:val="en-US" w:eastAsia="en-US" w:bidi="ar"/>
        </w:rPr>
        <w:t>参赛选手必须按照规定穿戴防护设备，具体见表</w:t>
      </w:r>
      <w:r>
        <w:rPr>
          <w:rFonts w:hint="eastAsia" w:ascii="仿宋_GB2312" w:hAnsi="Times New Roman" w:eastAsia="仿宋_GB2312" w:cs="Times New Roman"/>
          <w:bCs/>
          <w:color w:val="121212"/>
          <w:kern w:val="0"/>
          <w:sz w:val="32"/>
          <w:szCs w:val="32"/>
          <w:shd w:val="clear" w:color="auto" w:fill="FFFFFF"/>
          <w:lang w:val="en-US" w:eastAsia="zh-CN" w:bidi="ar"/>
        </w:rPr>
        <w:t>8</w:t>
      </w:r>
      <w:r>
        <w:rPr>
          <w:rFonts w:hint="eastAsia" w:ascii="仿宋_GB2312" w:hAnsi="Times New Roman" w:eastAsia="仿宋_GB2312" w:cs="Times New Roman"/>
          <w:bCs/>
          <w:color w:val="121212"/>
          <w:kern w:val="0"/>
          <w:sz w:val="32"/>
          <w:szCs w:val="32"/>
          <w:shd w:val="clear" w:color="auto" w:fill="FFFFFF"/>
          <w:lang w:val="en-US" w:eastAsia="en-US" w:bidi="ar"/>
        </w:rPr>
        <w:t>。选手不穿电工绝缘鞋不得进入竞赛区域，不配备其他防护装备，不得进行相关操作。任何时候，参赛选手不得带电修改电气线路。</w:t>
      </w:r>
    </w:p>
    <w:p w14:paraId="20BB9FE1">
      <w:pPr>
        <w:keepNext w:val="0"/>
        <w:keepLines w:val="0"/>
        <w:pageBreakBefore w:val="0"/>
        <w:kinsoku/>
        <w:wordWrap/>
        <w:overflowPunct/>
        <w:topLinePunct w:val="0"/>
        <w:bidi w:val="0"/>
        <w:spacing w:before="55" w:line="221" w:lineRule="auto"/>
        <w:ind w:left="2575" w:leftChars="0"/>
        <w:outlineLvl w:val="9"/>
        <w:rPr>
          <w:rFonts w:hint="eastAsia" w:ascii="方正仿宋_GB2312" w:hAnsi="方正仿宋_GB2312" w:eastAsia="方正仿宋_GB2312" w:cs="方正仿宋_GB2312"/>
          <w:snapToGrid w:val="0"/>
          <w:color w:val="auto"/>
          <w:spacing w:val="0"/>
          <w:kern w:val="0"/>
          <w:sz w:val="32"/>
          <w:szCs w:val="32"/>
          <w:lang w:val="en-US" w:eastAsia="en-US" w:bidi="ar-SA"/>
        </w:rPr>
      </w:pPr>
      <w:r>
        <w:rPr>
          <w:rFonts w:hint="eastAsia" w:ascii="方正仿宋_GB2312" w:hAnsi="方正仿宋_GB2312" w:eastAsia="方正仿宋_GB2312" w:cs="方正仿宋_GB2312"/>
          <w:snapToGrid w:val="0"/>
          <w:color w:val="auto"/>
          <w:spacing w:val="0"/>
          <w:kern w:val="0"/>
          <w:sz w:val="28"/>
          <w:szCs w:val="28"/>
          <w:lang w:val="en-US" w:eastAsia="en-US" w:bidi="ar-SA"/>
        </w:rPr>
        <w:t>表</w:t>
      </w:r>
      <w:r>
        <w:rPr>
          <w:rFonts w:hint="eastAsia" w:ascii="方正仿宋_GB2312" w:hAnsi="方正仿宋_GB2312" w:eastAsia="方正仿宋_GB2312" w:cs="方正仿宋_GB2312"/>
          <w:snapToGrid w:val="0"/>
          <w:color w:val="auto"/>
          <w:spacing w:val="0"/>
          <w:kern w:val="0"/>
          <w:sz w:val="28"/>
          <w:szCs w:val="28"/>
          <w:lang w:val="en-US" w:eastAsia="zh-CN" w:bidi="ar-SA"/>
        </w:rPr>
        <w:t xml:space="preserve">8 </w:t>
      </w:r>
      <w:r>
        <w:rPr>
          <w:rFonts w:hint="eastAsia" w:ascii="方正仿宋_GB2312" w:hAnsi="方正仿宋_GB2312" w:eastAsia="方正仿宋_GB2312" w:cs="方正仿宋_GB2312"/>
          <w:snapToGrid w:val="0"/>
          <w:color w:val="auto"/>
          <w:spacing w:val="0"/>
          <w:kern w:val="0"/>
          <w:sz w:val="28"/>
          <w:szCs w:val="28"/>
          <w:lang w:val="en-US" w:eastAsia="en-US" w:bidi="ar-SA"/>
        </w:rPr>
        <w:t>选手穿戴防护装备清单</w:t>
      </w:r>
    </w:p>
    <w:p w14:paraId="5603BE0D">
      <w:pPr>
        <w:keepNext w:val="0"/>
        <w:keepLines w:val="0"/>
        <w:pageBreakBefore w:val="0"/>
        <w:kinsoku/>
        <w:wordWrap/>
        <w:overflowPunct/>
        <w:topLinePunct w:val="0"/>
        <w:bidi w:val="0"/>
        <w:spacing w:line="17" w:lineRule="exact"/>
        <w:rPr>
          <w:color w:val="auto"/>
        </w:rPr>
      </w:pPr>
    </w:p>
    <w:tbl>
      <w:tblPr>
        <w:tblStyle w:val="18"/>
        <w:tblW w:w="893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1"/>
        <w:gridCol w:w="2177"/>
        <w:gridCol w:w="5072"/>
      </w:tblGrid>
      <w:tr w14:paraId="03641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1681" w:type="dxa"/>
            <w:noWrap w:val="0"/>
            <w:vAlign w:val="center"/>
          </w:tcPr>
          <w:p w14:paraId="4E36CD90">
            <w:pPr>
              <w:pStyle w:val="19"/>
              <w:keepNext w:val="0"/>
              <w:keepLines w:val="0"/>
              <w:pageBreakBefore w:val="0"/>
              <w:widowControl w:val="0"/>
              <w:kinsoku/>
              <w:wordWrap/>
              <w:overflowPunct/>
              <w:topLinePunct w:val="0"/>
              <w:autoSpaceDE/>
              <w:autoSpaceDN/>
              <w:bidi w:val="0"/>
              <w:adjustRightInd/>
              <w:snapToGrid/>
              <w:spacing w:line="217" w:lineRule="auto"/>
              <w:ind w:left="0" w:right="0" w:firstLine="0" w:firstLineChars="0"/>
              <w:jc w:val="center"/>
              <w:textAlignment w:val="auto"/>
              <w:rPr>
                <w:color w:val="auto"/>
              </w:rPr>
            </w:pPr>
            <w:r>
              <w:rPr>
                <w:b/>
                <w:bCs/>
                <w:color w:val="auto"/>
                <w:spacing w:val="-10"/>
              </w:rPr>
              <w:t>防护项目</w:t>
            </w:r>
          </w:p>
        </w:tc>
        <w:tc>
          <w:tcPr>
            <w:tcW w:w="2177" w:type="dxa"/>
            <w:noWrap w:val="0"/>
            <w:vAlign w:val="center"/>
          </w:tcPr>
          <w:p w14:paraId="584D37CA">
            <w:pPr>
              <w:pStyle w:val="19"/>
              <w:keepNext w:val="0"/>
              <w:keepLines w:val="0"/>
              <w:pageBreakBefore w:val="0"/>
              <w:widowControl w:val="0"/>
              <w:kinsoku/>
              <w:wordWrap/>
              <w:overflowPunct/>
              <w:topLinePunct w:val="0"/>
              <w:autoSpaceDE/>
              <w:autoSpaceDN/>
              <w:bidi w:val="0"/>
              <w:adjustRightInd/>
              <w:snapToGrid/>
              <w:spacing w:line="218" w:lineRule="auto"/>
              <w:ind w:left="0" w:right="0" w:firstLine="0" w:firstLineChars="0"/>
              <w:jc w:val="center"/>
              <w:textAlignment w:val="auto"/>
              <w:rPr>
                <w:color w:val="auto"/>
              </w:rPr>
            </w:pPr>
            <w:r>
              <w:rPr>
                <w:b/>
                <w:bCs/>
                <w:color w:val="auto"/>
                <w:spacing w:val="-22"/>
              </w:rPr>
              <w:t>图示</w:t>
            </w:r>
          </w:p>
        </w:tc>
        <w:tc>
          <w:tcPr>
            <w:tcW w:w="5072" w:type="dxa"/>
            <w:noWrap w:val="0"/>
            <w:vAlign w:val="center"/>
          </w:tcPr>
          <w:p w14:paraId="32D4F0C8">
            <w:pPr>
              <w:pStyle w:val="19"/>
              <w:keepNext w:val="0"/>
              <w:keepLines w:val="0"/>
              <w:pageBreakBefore w:val="0"/>
              <w:widowControl w:val="0"/>
              <w:kinsoku/>
              <w:wordWrap/>
              <w:overflowPunct/>
              <w:topLinePunct w:val="0"/>
              <w:autoSpaceDE/>
              <w:autoSpaceDN/>
              <w:bidi w:val="0"/>
              <w:adjustRightInd/>
              <w:snapToGrid/>
              <w:spacing w:line="219" w:lineRule="auto"/>
              <w:ind w:left="0" w:right="0" w:firstLine="0" w:firstLineChars="0"/>
              <w:jc w:val="center"/>
              <w:textAlignment w:val="auto"/>
              <w:rPr>
                <w:color w:val="auto"/>
              </w:rPr>
            </w:pPr>
            <w:r>
              <w:rPr>
                <w:b/>
                <w:bCs/>
                <w:color w:val="auto"/>
                <w:spacing w:val="-8"/>
              </w:rPr>
              <w:t>说明</w:t>
            </w:r>
          </w:p>
        </w:tc>
      </w:tr>
      <w:tr w14:paraId="138C78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46" w:hRule="atLeast"/>
        </w:trPr>
        <w:tc>
          <w:tcPr>
            <w:tcW w:w="1681" w:type="dxa"/>
            <w:noWrap w:val="0"/>
            <w:vAlign w:val="top"/>
          </w:tcPr>
          <w:p w14:paraId="376B2A97">
            <w:pPr>
              <w:keepNext w:val="0"/>
              <w:keepLines w:val="0"/>
              <w:pageBreakBefore w:val="0"/>
              <w:widowControl w:val="0"/>
              <w:kinsoku/>
              <w:wordWrap/>
              <w:overflowPunct/>
              <w:topLinePunct w:val="0"/>
              <w:autoSpaceDE/>
              <w:autoSpaceDN/>
              <w:bidi w:val="0"/>
              <w:adjustRightInd/>
              <w:snapToGrid/>
              <w:spacing w:line="248" w:lineRule="auto"/>
              <w:ind w:left="0" w:right="0" w:firstLine="0" w:firstLineChars="0"/>
              <w:jc w:val="center"/>
              <w:textAlignment w:val="auto"/>
              <w:rPr>
                <w:rFonts w:ascii="Arial"/>
                <w:color w:val="auto"/>
                <w:sz w:val="21"/>
              </w:rPr>
            </w:pPr>
          </w:p>
          <w:p w14:paraId="775DFCA2">
            <w:pPr>
              <w:keepNext w:val="0"/>
              <w:keepLines w:val="0"/>
              <w:pageBreakBefore w:val="0"/>
              <w:widowControl w:val="0"/>
              <w:kinsoku/>
              <w:wordWrap/>
              <w:overflowPunct/>
              <w:topLinePunct w:val="0"/>
              <w:autoSpaceDE/>
              <w:autoSpaceDN/>
              <w:bidi w:val="0"/>
              <w:adjustRightInd/>
              <w:snapToGrid/>
              <w:spacing w:line="248" w:lineRule="auto"/>
              <w:ind w:left="0" w:right="0" w:firstLine="0" w:firstLineChars="0"/>
              <w:jc w:val="center"/>
              <w:textAlignment w:val="auto"/>
              <w:rPr>
                <w:rFonts w:ascii="Arial"/>
                <w:color w:val="auto"/>
                <w:sz w:val="21"/>
              </w:rPr>
            </w:pPr>
          </w:p>
          <w:p w14:paraId="38D39629">
            <w:pPr>
              <w:keepNext w:val="0"/>
              <w:keepLines w:val="0"/>
              <w:pageBreakBefore w:val="0"/>
              <w:widowControl w:val="0"/>
              <w:kinsoku/>
              <w:wordWrap/>
              <w:overflowPunct/>
              <w:topLinePunct w:val="0"/>
              <w:autoSpaceDE/>
              <w:autoSpaceDN/>
              <w:bidi w:val="0"/>
              <w:adjustRightInd/>
              <w:snapToGrid/>
              <w:spacing w:line="248" w:lineRule="auto"/>
              <w:ind w:left="0" w:right="0" w:firstLine="0" w:firstLineChars="0"/>
              <w:jc w:val="center"/>
              <w:textAlignment w:val="auto"/>
              <w:rPr>
                <w:rFonts w:ascii="Arial"/>
                <w:color w:val="auto"/>
                <w:sz w:val="21"/>
              </w:rPr>
            </w:pPr>
          </w:p>
          <w:p w14:paraId="79708703">
            <w:pPr>
              <w:keepNext w:val="0"/>
              <w:keepLines w:val="0"/>
              <w:pageBreakBefore w:val="0"/>
              <w:widowControl w:val="0"/>
              <w:kinsoku/>
              <w:wordWrap/>
              <w:overflowPunct/>
              <w:topLinePunct w:val="0"/>
              <w:autoSpaceDE/>
              <w:autoSpaceDN/>
              <w:bidi w:val="0"/>
              <w:adjustRightInd/>
              <w:snapToGrid/>
              <w:spacing w:line="249" w:lineRule="auto"/>
              <w:ind w:left="0" w:right="0" w:firstLine="0" w:firstLineChars="0"/>
              <w:jc w:val="center"/>
              <w:textAlignment w:val="auto"/>
              <w:rPr>
                <w:rFonts w:ascii="Arial"/>
                <w:color w:val="auto"/>
                <w:sz w:val="21"/>
              </w:rPr>
            </w:pPr>
          </w:p>
          <w:p w14:paraId="081C5DA7">
            <w:pPr>
              <w:pStyle w:val="19"/>
              <w:keepNext w:val="0"/>
              <w:keepLines w:val="0"/>
              <w:pageBreakBefore w:val="0"/>
              <w:widowControl w:val="0"/>
              <w:kinsoku/>
              <w:wordWrap/>
              <w:overflowPunct/>
              <w:topLinePunct w:val="0"/>
              <w:autoSpaceDE/>
              <w:autoSpaceDN/>
              <w:bidi w:val="0"/>
              <w:adjustRightInd/>
              <w:snapToGrid/>
              <w:spacing w:line="216" w:lineRule="auto"/>
              <w:ind w:left="0" w:right="0" w:firstLine="0" w:firstLineChars="0"/>
              <w:jc w:val="center"/>
              <w:textAlignment w:val="auto"/>
              <w:rPr>
                <w:color w:val="auto"/>
              </w:rPr>
            </w:pPr>
            <w:r>
              <w:rPr>
                <w:color w:val="auto"/>
                <w:spacing w:val="-6"/>
              </w:rPr>
              <w:t>眼睛的防护</w:t>
            </w:r>
          </w:p>
        </w:tc>
        <w:tc>
          <w:tcPr>
            <w:tcW w:w="2177" w:type="dxa"/>
            <w:noWrap w:val="0"/>
            <w:vAlign w:val="top"/>
          </w:tcPr>
          <w:p w14:paraId="090ED13A">
            <w:pPr>
              <w:keepNext w:val="0"/>
              <w:keepLines w:val="0"/>
              <w:pageBreakBefore w:val="0"/>
              <w:widowControl w:val="0"/>
              <w:kinsoku/>
              <w:wordWrap/>
              <w:overflowPunct/>
              <w:topLinePunct w:val="0"/>
              <w:autoSpaceDE/>
              <w:autoSpaceDN/>
              <w:bidi w:val="0"/>
              <w:adjustRightInd/>
              <w:snapToGrid/>
              <w:spacing w:line="273" w:lineRule="auto"/>
              <w:ind w:left="0" w:right="0" w:firstLine="0" w:firstLineChars="0"/>
              <w:jc w:val="center"/>
              <w:textAlignment w:val="auto"/>
              <w:rPr>
                <w:rFonts w:ascii="Arial"/>
                <w:color w:val="auto"/>
                <w:sz w:val="21"/>
              </w:rPr>
            </w:pPr>
          </w:p>
          <w:p w14:paraId="5F6279DF">
            <w:pPr>
              <w:keepNext w:val="0"/>
              <w:keepLines w:val="0"/>
              <w:pageBreakBefore w:val="0"/>
              <w:widowControl w:val="0"/>
              <w:kinsoku/>
              <w:wordWrap/>
              <w:overflowPunct/>
              <w:topLinePunct w:val="0"/>
              <w:autoSpaceDE/>
              <w:autoSpaceDN/>
              <w:bidi w:val="0"/>
              <w:adjustRightInd/>
              <w:snapToGrid/>
              <w:spacing w:line="273" w:lineRule="auto"/>
              <w:ind w:left="0" w:right="0" w:firstLine="0" w:firstLineChars="0"/>
              <w:jc w:val="center"/>
              <w:textAlignment w:val="auto"/>
              <w:rPr>
                <w:rFonts w:ascii="Arial"/>
                <w:color w:val="auto"/>
                <w:sz w:val="21"/>
              </w:rPr>
            </w:pPr>
          </w:p>
          <w:p w14:paraId="50EA387B">
            <w:pPr>
              <w:keepNext w:val="0"/>
              <w:keepLines w:val="0"/>
              <w:pageBreakBefore w:val="0"/>
              <w:widowControl w:val="0"/>
              <w:kinsoku/>
              <w:wordWrap/>
              <w:overflowPunct/>
              <w:topLinePunct w:val="0"/>
              <w:autoSpaceDE/>
              <w:autoSpaceDN/>
              <w:bidi w:val="0"/>
              <w:adjustRightInd/>
              <w:snapToGrid/>
              <w:spacing w:line="274" w:lineRule="auto"/>
              <w:ind w:left="0" w:right="0" w:firstLine="0" w:firstLineChars="0"/>
              <w:jc w:val="center"/>
              <w:textAlignment w:val="auto"/>
              <w:rPr>
                <w:rFonts w:ascii="Arial"/>
                <w:color w:val="auto"/>
                <w:sz w:val="21"/>
              </w:rPr>
            </w:pPr>
          </w:p>
          <w:p w14:paraId="41A518B6">
            <w:pPr>
              <w:keepNext w:val="0"/>
              <w:keepLines w:val="0"/>
              <w:pageBreakBefore w:val="0"/>
              <w:widowControl w:val="0"/>
              <w:kinsoku/>
              <w:wordWrap/>
              <w:overflowPunct/>
              <w:topLinePunct w:val="0"/>
              <w:autoSpaceDE/>
              <w:autoSpaceDN/>
              <w:bidi w:val="0"/>
              <w:adjustRightInd/>
              <w:snapToGrid/>
              <w:spacing w:line="741" w:lineRule="exact"/>
              <w:ind w:left="0" w:right="0" w:firstLine="0" w:firstLineChars="0"/>
              <w:jc w:val="center"/>
              <w:textAlignment w:val="auto"/>
              <w:rPr>
                <w:color w:val="auto"/>
              </w:rPr>
            </w:pPr>
            <w:r>
              <w:rPr>
                <w:color w:val="auto"/>
                <w:position w:val="-14"/>
              </w:rPr>
              <w:drawing>
                <wp:inline distT="0" distB="0" distL="114300" distR="114300">
                  <wp:extent cx="842645" cy="471805"/>
                  <wp:effectExtent l="0" t="0" r="14605" b="4445"/>
                  <wp:docPr id="12" name="图片 1"/>
                  <wp:cNvGraphicFramePr/>
                  <a:graphic xmlns:a="http://schemas.openxmlformats.org/drawingml/2006/main">
                    <a:graphicData uri="http://schemas.openxmlformats.org/drawingml/2006/picture">
                      <pic:pic xmlns:pic="http://schemas.openxmlformats.org/drawingml/2006/picture">
                        <pic:nvPicPr>
                          <pic:cNvPr id="12" name="图片 1"/>
                          <pic:cNvPicPr/>
                        </pic:nvPicPr>
                        <pic:blipFill>
                          <a:blip r:embed="rId9"/>
                          <a:stretch>
                            <a:fillRect/>
                          </a:stretch>
                        </pic:blipFill>
                        <pic:spPr>
                          <a:xfrm>
                            <a:off x="0" y="0"/>
                            <a:ext cx="842645" cy="471805"/>
                          </a:xfrm>
                          <a:prstGeom prst="rect">
                            <a:avLst/>
                          </a:prstGeom>
                          <a:noFill/>
                          <a:ln>
                            <a:noFill/>
                          </a:ln>
                        </pic:spPr>
                      </pic:pic>
                    </a:graphicData>
                  </a:graphic>
                </wp:inline>
              </w:drawing>
            </w:r>
          </w:p>
        </w:tc>
        <w:tc>
          <w:tcPr>
            <w:tcW w:w="5072" w:type="dxa"/>
            <w:noWrap w:val="0"/>
            <w:vAlign w:val="top"/>
          </w:tcPr>
          <w:p w14:paraId="4AC22DA6">
            <w:pPr>
              <w:pStyle w:val="19"/>
              <w:keepNext w:val="0"/>
              <w:keepLines w:val="0"/>
              <w:pageBreakBefore w:val="0"/>
              <w:widowControl w:val="0"/>
              <w:kinsoku/>
              <w:wordWrap/>
              <w:overflowPunct/>
              <w:topLinePunct w:val="0"/>
              <w:autoSpaceDE/>
              <w:autoSpaceDN/>
              <w:bidi w:val="0"/>
              <w:adjustRightInd/>
              <w:snapToGrid/>
              <w:spacing w:line="217" w:lineRule="auto"/>
              <w:ind w:left="0" w:right="0" w:firstLine="0" w:firstLineChars="0"/>
              <w:jc w:val="left"/>
              <w:textAlignment w:val="auto"/>
              <w:rPr>
                <w:color w:val="auto"/>
              </w:rPr>
            </w:pPr>
            <w:r>
              <w:rPr>
                <w:color w:val="auto"/>
                <w:spacing w:val="-5"/>
              </w:rPr>
              <w:t>1、防溅入</w:t>
            </w:r>
          </w:p>
          <w:p w14:paraId="71DBAE58">
            <w:pPr>
              <w:pStyle w:val="19"/>
              <w:keepNext w:val="0"/>
              <w:keepLines w:val="0"/>
              <w:pageBreakBefore w:val="0"/>
              <w:widowControl w:val="0"/>
              <w:kinsoku/>
              <w:wordWrap/>
              <w:overflowPunct/>
              <w:topLinePunct w:val="0"/>
              <w:autoSpaceDE/>
              <w:autoSpaceDN/>
              <w:bidi w:val="0"/>
              <w:adjustRightInd/>
              <w:snapToGrid/>
              <w:spacing w:line="215" w:lineRule="auto"/>
              <w:ind w:left="0" w:right="0" w:firstLine="0" w:firstLineChars="0"/>
              <w:jc w:val="left"/>
              <w:textAlignment w:val="auto"/>
              <w:rPr>
                <w:color w:val="auto"/>
              </w:rPr>
            </w:pPr>
            <w:r>
              <w:rPr>
                <w:color w:val="auto"/>
                <w:spacing w:val="-4"/>
              </w:rPr>
              <w:t>2、近视镜也必须佩戴</w:t>
            </w:r>
          </w:p>
          <w:p w14:paraId="41E236E9">
            <w:pPr>
              <w:pStyle w:val="19"/>
              <w:keepNext w:val="0"/>
              <w:keepLines w:val="0"/>
              <w:pageBreakBefore w:val="0"/>
              <w:widowControl w:val="0"/>
              <w:kinsoku/>
              <w:wordWrap/>
              <w:overflowPunct/>
              <w:topLinePunct w:val="0"/>
              <w:autoSpaceDE/>
              <w:autoSpaceDN/>
              <w:bidi w:val="0"/>
              <w:adjustRightInd/>
              <w:snapToGrid/>
              <w:spacing w:line="214" w:lineRule="auto"/>
              <w:ind w:left="0" w:right="0" w:firstLine="0" w:firstLineChars="0"/>
              <w:jc w:val="left"/>
              <w:textAlignment w:val="auto"/>
              <w:rPr>
                <w:color w:val="auto"/>
              </w:rPr>
            </w:pPr>
            <w:r>
              <w:rPr>
                <w:color w:val="auto"/>
                <w:spacing w:val="-4"/>
              </w:rPr>
              <w:t>3、在进行切割加工时必须佩戴</w:t>
            </w:r>
          </w:p>
          <w:p w14:paraId="6D8229EF">
            <w:pPr>
              <w:pStyle w:val="19"/>
              <w:keepNext w:val="0"/>
              <w:keepLines w:val="0"/>
              <w:pageBreakBefore w:val="0"/>
              <w:widowControl w:val="0"/>
              <w:kinsoku/>
              <w:wordWrap/>
              <w:overflowPunct/>
              <w:topLinePunct w:val="0"/>
              <w:autoSpaceDE/>
              <w:autoSpaceDN/>
              <w:bidi w:val="0"/>
              <w:adjustRightInd/>
              <w:snapToGrid/>
              <w:spacing w:line="294" w:lineRule="auto"/>
              <w:ind w:left="0" w:right="0" w:firstLine="0" w:firstLineChars="0"/>
              <w:jc w:val="left"/>
              <w:textAlignment w:val="auto"/>
              <w:rPr>
                <w:color w:val="auto"/>
              </w:rPr>
            </w:pPr>
            <w:r>
              <w:rPr>
                <w:color w:val="auto"/>
                <w:spacing w:val="-8"/>
              </w:rPr>
              <w:t>4、在进行安全测试过程中，通电测试时必</w:t>
            </w:r>
            <w:r>
              <w:rPr>
                <w:color w:val="auto"/>
                <w:spacing w:val="-6"/>
              </w:rPr>
              <w:t>须佩戴</w:t>
            </w:r>
          </w:p>
        </w:tc>
      </w:tr>
      <w:tr w14:paraId="7A841A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1681" w:type="dxa"/>
            <w:noWrap w:val="0"/>
            <w:vAlign w:val="top"/>
          </w:tcPr>
          <w:p w14:paraId="4A734890">
            <w:pPr>
              <w:keepNext w:val="0"/>
              <w:keepLines w:val="0"/>
              <w:pageBreakBefore w:val="0"/>
              <w:widowControl w:val="0"/>
              <w:kinsoku/>
              <w:wordWrap/>
              <w:overflowPunct/>
              <w:topLinePunct w:val="0"/>
              <w:autoSpaceDE/>
              <w:autoSpaceDN/>
              <w:bidi w:val="0"/>
              <w:adjustRightInd/>
              <w:snapToGrid/>
              <w:spacing w:line="258" w:lineRule="auto"/>
              <w:ind w:left="0" w:right="0" w:firstLine="0" w:firstLineChars="0"/>
              <w:jc w:val="center"/>
              <w:textAlignment w:val="auto"/>
              <w:rPr>
                <w:rFonts w:ascii="Arial"/>
                <w:color w:val="auto"/>
                <w:sz w:val="21"/>
              </w:rPr>
            </w:pPr>
          </w:p>
          <w:p w14:paraId="29D40316">
            <w:pPr>
              <w:keepNext w:val="0"/>
              <w:keepLines w:val="0"/>
              <w:pageBreakBefore w:val="0"/>
              <w:widowControl w:val="0"/>
              <w:kinsoku/>
              <w:wordWrap/>
              <w:overflowPunct/>
              <w:topLinePunct w:val="0"/>
              <w:autoSpaceDE/>
              <w:autoSpaceDN/>
              <w:bidi w:val="0"/>
              <w:adjustRightInd/>
              <w:snapToGrid/>
              <w:spacing w:line="258" w:lineRule="auto"/>
              <w:ind w:left="0" w:right="0" w:firstLine="0" w:firstLineChars="0"/>
              <w:jc w:val="center"/>
              <w:textAlignment w:val="auto"/>
              <w:rPr>
                <w:rFonts w:ascii="Arial"/>
                <w:color w:val="auto"/>
                <w:sz w:val="21"/>
              </w:rPr>
            </w:pPr>
          </w:p>
          <w:p w14:paraId="0159354E">
            <w:pPr>
              <w:pStyle w:val="19"/>
              <w:keepNext w:val="0"/>
              <w:keepLines w:val="0"/>
              <w:pageBreakBefore w:val="0"/>
              <w:widowControl w:val="0"/>
              <w:kinsoku/>
              <w:wordWrap/>
              <w:overflowPunct/>
              <w:topLinePunct w:val="0"/>
              <w:autoSpaceDE/>
              <w:autoSpaceDN/>
              <w:bidi w:val="0"/>
              <w:adjustRightInd/>
              <w:snapToGrid/>
              <w:spacing w:line="217" w:lineRule="auto"/>
              <w:ind w:left="0" w:right="0" w:firstLine="0" w:firstLineChars="0"/>
              <w:jc w:val="center"/>
              <w:textAlignment w:val="auto"/>
              <w:rPr>
                <w:color w:val="auto"/>
              </w:rPr>
            </w:pPr>
            <w:r>
              <w:rPr>
                <w:color w:val="auto"/>
                <w:spacing w:val="-2"/>
              </w:rPr>
              <w:t>足部的防护</w:t>
            </w:r>
          </w:p>
        </w:tc>
        <w:tc>
          <w:tcPr>
            <w:tcW w:w="2177" w:type="dxa"/>
            <w:noWrap w:val="0"/>
            <w:vAlign w:val="top"/>
          </w:tcPr>
          <w:p w14:paraId="2A5417FE">
            <w:pPr>
              <w:keepNext w:val="0"/>
              <w:keepLines w:val="0"/>
              <w:pageBreakBefore w:val="0"/>
              <w:widowControl w:val="0"/>
              <w:kinsoku/>
              <w:wordWrap/>
              <w:overflowPunct/>
              <w:topLinePunct w:val="0"/>
              <w:autoSpaceDE/>
              <w:autoSpaceDN/>
              <w:bidi w:val="0"/>
              <w:adjustRightInd/>
              <w:snapToGrid/>
              <w:spacing w:line="960" w:lineRule="exact"/>
              <w:ind w:left="0" w:right="0" w:firstLine="0" w:firstLineChars="0"/>
              <w:jc w:val="center"/>
              <w:textAlignment w:val="auto"/>
              <w:rPr>
                <w:color w:val="auto"/>
              </w:rPr>
            </w:pPr>
            <w:r>
              <w:rPr>
                <w:color w:val="auto"/>
                <w:position w:val="-19"/>
              </w:rPr>
              <w:drawing>
                <wp:inline distT="0" distB="0" distL="114300" distR="114300">
                  <wp:extent cx="862330" cy="609600"/>
                  <wp:effectExtent l="0" t="0" r="13970" b="0"/>
                  <wp:docPr id="11" name="图片 2"/>
                  <wp:cNvGraphicFramePr/>
                  <a:graphic xmlns:a="http://schemas.openxmlformats.org/drawingml/2006/main">
                    <a:graphicData uri="http://schemas.openxmlformats.org/drawingml/2006/picture">
                      <pic:pic xmlns:pic="http://schemas.openxmlformats.org/drawingml/2006/picture">
                        <pic:nvPicPr>
                          <pic:cNvPr id="11" name="图片 2"/>
                          <pic:cNvPicPr/>
                        </pic:nvPicPr>
                        <pic:blipFill>
                          <a:blip r:embed="rId10"/>
                          <a:stretch>
                            <a:fillRect/>
                          </a:stretch>
                        </pic:blipFill>
                        <pic:spPr>
                          <a:xfrm>
                            <a:off x="0" y="0"/>
                            <a:ext cx="862330" cy="609600"/>
                          </a:xfrm>
                          <a:prstGeom prst="rect">
                            <a:avLst/>
                          </a:prstGeom>
                          <a:noFill/>
                          <a:ln>
                            <a:noFill/>
                          </a:ln>
                        </pic:spPr>
                      </pic:pic>
                    </a:graphicData>
                  </a:graphic>
                </wp:inline>
              </w:drawing>
            </w:r>
          </w:p>
        </w:tc>
        <w:tc>
          <w:tcPr>
            <w:tcW w:w="5072" w:type="dxa"/>
            <w:noWrap w:val="0"/>
            <w:vAlign w:val="top"/>
          </w:tcPr>
          <w:p w14:paraId="2F0F44BD">
            <w:pPr>
              <w:pStyle w:val="19"/>
              <w:keepNext w:val="0"/>
              <w:keepLines w:val="0"/>
              <w:pageBreakBefore w:val="0"/>
              <w:widowControl w:val="0"/>
              <w:kinsoku/>
              <w:wordWrap/>
              <w:overflowPunct/>
              <w:topLinePunct w:val="0"/>
              <w:autoSpaceDE/>
              <w:autoSpaceDN/>
              <w:bidi w:val="0"/>
              <w:adjustRightInd/>
              <w:snapToGrid/>
              <w:spacing w:line="216" w:lineRule="auto"/>
              <w:ind w:left="0" w:right="0" w:firstLine="0" w:firstLineChars="0"/>
              <w:jc w:val="left"/>
              <w:textAlignment w:val="auto"/>
              <w:rPr>
                <w:color w:val="auto"/>
              </w:rPr>
            </w:pPr>
            <w:r>
              <w:rPr>
                <w:color w:val="auto"/>
                <w:spacing w:val="-3"/>
              </w:rPr>
              <w:t>1、防滑、防砸、防穿刺</w:t>
            </w:r>
          </w:p>
          <w:p w14:paraId="6AD9F110">
            <w:pPr>
              <w:pStyle w:val="19"/>
              <w:keepNext w:val="0"/>
              <w:keepLines w:val="0"/>
              <w:pageBreakBefore w:val="0"/>
              <w:widowControl w:val="0"/>
              <w:kinsoku/>
              <w:wordWrap/>
              <w:overflowPunct/>
              <w:topLinePunct w:val="0"/>
              <w:autoSpaceDE/>
              <w:autoSpaceDN/>
              <w:bidi w:val="0"/>
              <w:adjustRightInd/>
              <w:snapToGrid/>
              <w:spacing w:line="293" w:lineRule="auto"/>
              <w:ind w:left="0" w:right="0" w:firstLine="0" w:firstLineChars="0"/>
              <w:jc w:val="left"/>
              <w:textAlignment w:val="auto"/>
              <w:rPr>
                <w:color w:val="auto"/>
              </w:rPr>
            </w:pPr>
            <w:r>
              <w:rPr>
                <w:color w:val="auto"/>
                <w:spacing w:val="5"/>
              </w:rPr>
              <w:t>2、在竞赛区域内，在整个竞赛期间必须</w:t>
            </w:r>
            <w:r>
              <w:rPr>
                <w:color w:val="auto"/>
                <w:spacing w:val="-7"/>
              </w:rPr>
              <w:t>一直穿着</w:t>
            </w:r>
          </w:p>
        </w:tc>
      </w:tr>
      <w:tr w14:paraId="69E07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0" w:hRule="atLeast"/>
        </w:trPr>
        <w:tc>
          <w:tcPr>
            <w:tcW w:w="1681" w:type="dxa"/>
            <w:noWrap w:val="0"/>
            <w:vAlign w:val="top"/>
          </w:tcPr>
          <w:p w14:paraId="3B9F0432">
            <w:pPr>
              <w:keepNext w:val="0"/>
              <w:keepLines w:val="0"/>
              <w:pageBreakBefore w:val="0"/>
              <w:widowControl w:val="0"/>
              <w:kinsoku/>
              <w:wordWrap/>
              <w:overflowPunct/>
              <w:topLinePunct w:val="0"/>
              <w:autoSpaceDE/>
              <w:autoSpaceDN/>
              <w:bidi w:val="0"/>
              <w:adjustRightInd/>
              <w:snapToGrid/>
              <w:spacing w:line="440" w:lineRule="auto"/>
              <w:ind w:left="0" w:right="0" w:firstLine="0" w:firstLineChars="0"/>
              <w:jc w:val="center"/>
              <w:textAlignment w:val="auto"/>
              <w:rPr>
                <w:rFonts w:ascii="Arial"/>
                <w:color w:val="auto"/>
                <w:sz w:val="21"/>
              </w:rPr>
            </w:pPr>
          </w:p>
          <w:p w14:paraId="4CC4BD71">
            <w:pPr>
              <w:pStyle w:val="19"/>
              <w:keepNext w:val="0"/>
              <w:keepLines w:val="0"/>
              <w:pageBreakBefore w:val="0"/>
              <w:widowControl w:val="0"/>
              <w:kinsoku/>
              <w:wordWrap/>
              <w:overflowPunct/>
              <w:topLinePunct w:val="0"/>
              <w:autoSpaceDE/>
              <w:autoSpaceDN/>
              <w:bidi w:val="0"/>
              <w:adjustRightInd/>
              <w:snapToGrid/>
              <w:spacing w:line="215" w:lineRule="auto"/>
              <w:ind w:left="0" w:right="0" w:firstLine="0" w:firstLineChars="0"/>
              <w:jc w:val="center"/>
              <w:textAlignment w:val="auto"/>
              <w:rPr>
                <w:color w:val="auto"/>
              </w:rPr>
            </w:pPr>
            <w:r>
              <w:rPr>
                <w:color w:val="auto"/>
                <w:spacing w:val="-6"/>
              </w:rPr>
              <w:t>工作服</w:t>
            </w:r>
          </w:p>
        </w:tc>
        <w:tc>
          <w:tcPr>
            <w:tcW w:w="2177" w:type="dxa"/>
            <w:noWrap w:val="0"/>
            <w:vAlign w:val="top"/>
          </w:tcPr>
          <w:p w14:paraId="5AD6A2E3">
            <w:pPr>
              <w:keepNext w:val="0"/>
              <w:keepLines w:val="0"/>
              <w:pageBreakBefore w:val="0"/>
              <w:widowControl w:val="0"/>
              <w:kinsoku/>
              <w:wordWrap/>
              <w:overflowPunct/>
              <w:topLinePunct w:val="0"/>
              <w:autoSpaceDE/>
              <w:autoSpaceDN/>
              <w:bidi w:val="0"/>
              <w:adjustRightInd/>
              <w:snapToGrid/>
              <w:spacing w:line="1039" w:lineRule="exact"/>
              <w:ind w:left="0" w:right="0" w:firstLine="0" w:firstLineChars="0"/>
              <w:jc w:val="center"/>
              <w:textAlignment w:val="auto"/>
              <w:rPr>
                <w:color w:val="auto"/>
              </w:rPr>
            </w:pPr>
            <w:r>
              <w:rPr>
                <w:color w:val="auto"/>
                <w:position w:val="-20"/>
              </w:rPr>
              <w:drawing>
                <wp:inline distT="0" distB="0" distL="114300" distR="114300">
                  <wp:extent cx="583565" cy="661035"/>
                  <wp:effectExtent l="0" t="0" r="6985" b="5715"/>
                  <wp:docPr id="9" name="图片 3"/>
                  <wp:cNvGraphicFramePr/>
                  <a:graphic xmlns:a="http://schemas.openxmlformats.org/drawingml/2006/main">
                    <a:graphicData uri="http://schemas.openxmlformats.org/drawingml/2006/picture">
                      <pic:pic xmlns:pic="http://schemas.openxmlformats.org/drawingml/2006/picture">
                        <pic:nvPicPr>
                          <pic:cNvPr id="9" name="图片 3"/>
                          <pic:cNvPicPr/>
                        </pic:nvPicPr>
                        <pic:blipFill>
                          <a:blip r:embed="rId11"/>
                          <a:stretch>
                            <a:fillRect/>
                          </a:stretch>
                        </pic:blipFill>
                        <pic:spPr>
                          <a:xfrm>
                            <a:off x="0" y="0"/>
                            <a:ext cx="583565" cy="661035"/>
                          </a:xfrm>
                          <a:prstGeom prst="rect">
                            <a:avLst/>
                          </a:prstGeom>
                          <a:noFill/>
                          <a:ln>
                            <a:noFill/>
                          </a:ln>
                        </pic:spPr>
                      </pic:pic>
                    </a:graphicData>
                  </a:graphic>
                </wp:inline>
              </w:drawing>
            </w:r>
          </w:p>
        </w:tc>
        <w:tc>
          <w:tcPr>
            <w:tcW w:w="5072" w:type="dxa"/>
            <w:noWrap w:val="0"/>
            <w:vAlign w:val="top"/>
          </w:tcPr>
          <w:p w14:paraId="51E4B86C">
            <w:pPr>
              <w:pStyle w:val="19"/>
              <w:keepNext w:val="0"/>
              <w:keepLines w:val="0"/>
              <w:pageBreakBefore w:val="0"/>
              <w:widowControl w:val="0"/>
              <w:kinsoku/>
              <w:wordWrap/>
              <w:overflowPunct/>
              <w:topLinePunct w:val="0"/>
              <w:autoSpaceDE/>
              <w:autoSpaceDN/>
              <w:bidi w:val="0"/>
              <w:adjustRightInd/>
              <w:snapToGrid/>
              <w:spacing w:line="216" w:lineRule="auto"/>
              <w:ind w:left="0" w:right="0" w:firstLine="0" w:firstLineChars="0"/>
              <w:jc w:val="left"/>
              <w:textAlignment w:val="auto"/>
              <w:rPr>
                <w:color w:val="auto"/>
              </w:rPr>
            </w:pPr>
            <w:r>
              <w:rPr>
                <w:color w:val="auto"/>
                <w:spacing w:val="-3"/>
              </w:rPr>
              <w:t>1、必须是长袖长裤</w:t>
            </w:r>
          </w:p>
          <w:p w14:paraId="6F429779">
            <w:pPr>
              <w:pStyle w:val="19"/>
              <w:keepNext w:val="0"/>
              <w:keepLines w:val="0"/>
              <w:pageBreakBefore w:val="0"/>
              <w:widowControl w:val="0"/>
              <w:kinsoku/>
              <w:wordWrap/>
              <w:overflowPunct/>
              <w:topLinePunct w:val="0"/>
              <w:autoSpaceDE/>
              <w:autoSpaceDN/>
              <w:bidi w:val="0"/>
              <w:adjustRightInd/>
              <w:snapToGrid/>
              <w:spacing w:line="217" w:lineRule="auto"/>
              <w:ind w:left="0" w:right="0" w:firstLine="0" w:firstLineChars="0"/>
              <w:jc w:val="left"/>
              <w:textAlignment w:val="auto"/>
              <w:rPr>
                <w:color w:val="auto"/>
              </w:rPr>
            </w:pPr>
            <w:r>
              <w:rPr>
                <w:color w:val="auto"/>
                <w:spacing w:val="-2"/>
              </w:rPr>
              <w:t>2、护服必须紧身不松垮，达到三紧要求</w:t>
            </w:r>
          </w:p>
        </w:tc>
      </w:tr>
    </w:tbl>
    <w:p w14:paraId="6CDA1E4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en-US"/>
        </w:rPr>
      </w:pPr>
      <w:bookmarkStart w:id="154" w:name="bookmark33"/>
      <w:bookmarkEnd w:id="154"/>
      <w:bookmarkStart w:id="155" w:name="bookmark34"/>
      <w:bookmarkEnd w:id="155"/>
      <w:bookmarkStart w:id="156" w:name="_Toc22507"/>
      <w:bookmarkStart w:id="157" w:name="_Toc13079"/>
      <w:bookmarkStart w:id="158" w:name="_Toc6409"/>
      <w:bookmarkStart w:id="159" w:name="_Toc4892"/>
      <w:bookmarkStart w:id="160" w:name="_Toc29925"/>
      <w:r>
        <w:rPr>
          <w:rFonts w:hint="eastAsia" w:ascii="楷体_GB2312" w:hAnsi="楷体_GB2312" w:eastAsia="楷体_GB2312" w:cs="楷体_GB2312"/>
          <w:sz w:val="32"/>
          <w:szCs w:val="32"/>
          <w:lang w:val="en-US" w:eastAsia="en-US"/>
        </w:rPr>
        <w:t>（二）选手禁止携带物品</w:t>
      </w:r>
      <w:bookmarkEnd w:id="156"/>
      <w:bookmarkEnd w:id="157"/>
      <w:bookmarkEnd w:id="158"/>
      <w:bookmarkEnd w:id="159"/>
      <w:bookmarkEnd w:id="160"/>
    </w:p>
    <w:p w14:paraId="14B232BD">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选手禁止携带易燃易爆物品，违规者不得参赛。竞赛现场禁止使用明火，违规者将被警告和劝阻，不听从劝阻者将被取消竞赛资格。选手禁带的物品见表</w:t>
      </w:r>
      <w:r>
        <w:rPr>
          <w:rFonts w:hint="eastAsia" w:ascii="仿宋_GB2312" w:hAnsi="Times New Roman" w:eastAsia="仿宋_GB2312" w:cs="Times New Roman"/>
          <w:bCs/>
          <w:color w:val="121212"/>
          <w:kern w:val="0"/>
          <w:sz w:val="32"/>
          <w:szCs w:val="32"/>
          <w:shd w:val="clear" w:color="auto" w:fill="FFFFFF"/>
          <w:lang w:val="en-US" w:eastAsia="zh-CN" w:bidi="ar"/>
        </w:rPr>
        <w:t>9</w:t>
      </w:r>
      <w:r>
        <w:rPr>
          <w:rFonts w:hint="eastAsia" w:ascii="仿宋_GB2312" w:hAnsi="Times New Roman" w:eastAsia="仿宋_GB2312" w:cs="Times New Roman"/>
          <w:bCs/>
          <w:color w:val="121212"/>
          <w:kern w:val="0"/>
          <w:sz w:val="32"/>
          <w:szCs w:val="32"/>
          <w:shd w:val="clear" w:color="auto" w:fill="FFFFFF"/>
          <w:lang w:val="en-US" w:eastAsia="en-US" w:bidi="ar"/>
        </w:rPr>
        <w:t>。</w:t>
      </w:r>
    </w:p>
    <w:p w14:paraId="47DA0E45">
      <w:pPr>
        <w:keepNext w:val="0"/>
        <w:keepLines w:val="0"/>
        <w:pageBreakBefore w:val="0"/>
        <w:kinsoku/>
        <w:wordWrap/>
        <w:overflowPunct/>
        <w:topLinePunct w:val="0"/>
        <w:bidi w:val="0"/>
        <w:spacing w:before="56" w:line="220" w:lineRule="auto"/>
        <w:ind w:left="2734" w:leftChars="0"/>
        <w:outlineLvl w:val="9"/>
        <w:rPr>
          <w:rFonts w:ascii="仿宋" w:hAnsi="仿宋" w:eastAsia="仿宋" w:cs="仿宋"/>
          <w:color w:val="auto"/>
          <w:spacing w:val="4"/>
          <w:sz w:val="31"/>
          <w:szCs w:val="31"/>
        </w:rPr>
      </w:pPr>
    </w:p>
    <w:p w14:paraId="2236E32B">
      <w:pPr>
        <w:keepNext w:val="0"/>
        <w:keepLines w:val="0"/>
        <w:pageBreakBefore w:val="0"/>
        <w:kinsoku/>
        <w:wordWrap/>
        <w:overflowPunct/>
        <w:topLinePunct w:val="0"/>
        <w:bidi w:val="0"/>
        <w:spacing w:before="56" w:line="220" w:lineRule="auto"/>
        <w:ind w:left="2734" w:leftChars="0"/>
        <w:outlineLvl w:val="9"/>
        <w:rPr>
          <w:rFonts w:ascii="仿宋" w:hAnsi="仿宋" w:eastAsia="仿宋" w:cs="仿宋"/>
          <w:color w:val="auto"/>
          <w:spacing w:val="4"/>
          <w:sz w:val="31"/>
          <w:szCs w:val="31"/>
        </w:rPr>
      </w:pPr>
    </w:p>
    <w:p w14:paraId="7D6E207D">
      <w:pPr>
        <w:keepNext w:val="0"/>
        <w:keepLines w:val="0"/>
        <w:pageBreakBefore w:val="0"/>
        <w:kinsoku/>
        <w:wordWrap/>
        <w:overflowPunct/>
        <w:topLinePunct w:val="0"/>
        <w:bidi w:val="0"/>
        <w:spacing w:before="56" w:line="220" w:lineRule="auto"/>
        <w:ind w:left="2734" w:leftChars="0"/>
        <w:outlineLvl w:val="9"/>
        <w:rPr>
          <w:rFonts w:ascii="仿宋" w:hAnsi="仿宋" w:eastAsia="仿宋" w:cs="仿宋"/>
          <w:color w:val="auto"/>
          <w:sz w:val="31"/>
          <w:szCs w:val="31"/>
        </w:rPr>
      </w:pPr>
      <w:r>
        <w:rPr>
          <w:rFonts w:ascii="仿宋" w:hAnsi="仿宋" w:eastAsia="仿宋" w:cs="仿宋"/>
          <w:color w:val="auto"/>
          <w:spacing w:val="4"/>
          <w:sz w:val="31"/>
          <w:szCs w:val="31"/>
        </w:rPr>
        <w:t>表</w:t>
      </w:r>
      <w:r>
        <w:rPr>
          <w:rFonts w:hint="eastAsia" w:cs="Calibri"/>
          <w:color w:val="auto"/>
          <w:spacing w:val="4"/>
          <w:sz w:val="31"/>
          <w:szCs w:val="31"/>
          <w:lang w:val="en-US" w:eastAsia="zh-CN"/>
        </w:rPr>
        <w:t>9</w:t>
      </w:r>
      <w:r>
        <w:rPr>
          <w:rFonts w:ascii="仿宋" w:hAnsi="仿宋" w:eastAsia="仿宋" w:cs="仿宋"/>
          <w:color w:val="auto"/>
          <w:spacing w:val="4"/>
          <w:sz w:val="31"/>
          <w:szCs w:val="31"/>
        </w:rPr>
        <w:t>选手禁带的物品清单</w:t>
      </w:r>
    </w:p>
    <w:p w14:paraId="1A9702D3">
      <w:pPr>
        <w:keepNext w:val="0"/>
        <w:keepLines w:val="0"/>
        <w:pageBreakBefore w:val="0"/>
        <w:kinsoku/>
        <w:wordWrap/>
        <w:overflowPunct/>
        <w:topLinePunct w:val="0"/>
        <w:bidi w:val="0"/>
        <w:spacing w:line="14" w:lineRule="exact"/>
        <w:rPr>
          <w:color w:val="auto"/>
        </w:rPr>
      </w:pPr>
    </w:p>
    <w:tbl>
      <w:tblPr>
        <w:tblStyle w:val="18"/>
        <w:tblW w:w="893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19"/>
        <w:gridCol w:w="2522"/>
        <w:gridCol w:w="2125"/>
        <w:gridCol w:w="1591"/>
        <w:gridCol w:w="1673"/>
      </w:tblGrid>
      <w:tr w14:paraId="5E8B40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019" w:type="dxa"/>
            <w:noWrap w:val="0"/>
            <w:vAlign w:val="top"/>
          </w:tcPr>
          <w:p w14:paraId="476C1A5D">
            <w:pPr>
              <w:pStyle w:val="19"/>
              <w:keepNext w:val="0"/>
              <w:keepLines w:val="0"/>
              <w:pageBreakBefore w:val="0"/>
              <w:kinsoku/>
              <w:wordWrap/>
              <w:overflowPunct/>
              <w:topLinePunct w:val="0"/>
              <w:bidi w:val="0"/>
              <w:spacing w:before="172" w:line="217" w:lineRule="auto"/>
              <w:ind w:left="274"/>
              <w:rPr>
                <w:color w:val="auto"/>
              </w:rPr>
            </w:pPr>
            <w:r>
              <w:rPr>
                <w:b/>
                <w:bCs/>
                <w:color w:val="auto"/>
                <w:spacing w:val="-7"/>
              </w:rPr>
              <w:t>序号</w:t>
            </w:r>
          </w:p>
        </w:tc>
        <w:tc>
          <w:tcPr>
            <w:tcW w:w="2522" w:type="dxa"/>
            <w:noWrap w:val="0"/>
            <w:vAlign w:val="top"/>
          </w:tcPr>
          <w:p w14:paraId="41AF20BA">
            <w:pPr>
              <w:pStyle w:val="19"/>
              <w:keepNext w:val="0"/>
              <w:keepLines w:val="0"/>
              <w:pageBreakBefore w:val="0"/>
              <w:kinsoku/>
              <w:wordWrap/>
              <w:overflowPunct/>
              <w:topLinePunct w:val="0"/>
              <w:bidi w:val="0"/>
              <w:spacing w:before="172" w:line="216" w:lineRule="auto"/>
              <w:ind w:left="791"/>
              <w:rPr>
                <w:color w:val="auto"/>
              </w:rPr>
            </w:pPr>
            <w:r>
              <w:rPr>
                <w:b/>
                <w:bCs/>
                <w:color w:val="auto"/>
                <w:spacing w:val="-6"/>
              </w:rPr>
              <w:t>有害物质</w:t>
            </w:r>
          </w:p>
        </w:tc>
        <w:tc>
          <w:tcPr>
            <w:tcW w:w="2125" w:type="dxa"/>
            <w:noWrap w:val="0"/>
            <w:vAlign w:val="top"/>
          </w:tcPr>
          <w:p w14:paraId="6E3DBA1D">
            <w:pPr>
              <w:pStyle w:val="19"/>
              <w:keepNext w:val="0"/>
              <w:keepLines w:val="0"/>
              <w:pageBreakBefore w:val="0"/>
              <w:kinsoku/>
              <w:wordWrap/>
              <w:overflowPunct/>
              <w:topLinePunct w:val="0"/>
              <w:bidi w:val="0"/>
              <w:spacing w:before="172" w:line="218" w:lineRule="auto"/>
              <w:ind w:left="857"/>
              <w:rPr>
                <w:color w:val="auto"/>
              </w:rPr>
            </w:pPr>
            <w:r>
              <w:rPr>
                <w:b/>
                <w:bCs/>
                <w:color w:val="auto"/>
                <w:spacing w:val="-22"/>
              </w:rPr>
              <w:t>图示</w:t>
            </w:r>
          </w:p>
        </w:tc>
        <w:tc>
          <w:tcPr>
            <w:tcW w:w="3264" w:type="dxa"/>
            <w:gridSpan w:val="2"/>
            <w:noWrap w:val="0"/>
            <w:vAlign w:val="top"/>
          </w:tcPr>
          <w:p w14:paraId="00C1624C">
            <w:pPr>
              <w:pStyle w:val="19"/>
              <w:keepNext w:val="0"/>
              <w:keepLines w:val="0"/>
              <w:pageBreakBefore w:val="0"/>
              <w:kinsoku/>
              <w:wordWrap/>
              <w:overflowPunct/>
              <w:topLinePunct w:val="0"/>
              <w:bidi w:val="0"/>
              <w:spacing w:before="172" w:line="219" w:lineRule="auto"/>
              <w:ind w:left="1397"/>
              <w:rPr>
                <w:color w:val="auto"/>
              </w:rPr>
            </w:pPr>
            <w:r>
              <w:rPr>
                <w:b/>
                <w:bCs/>
                <w:color w:val="auto"/>
                <w:spacing w:val="-8"/>
              </w:rPr>
              <w:t>说明</w:t>
            </w:r>
          </w:p>
        </w:tc>
      </w:tr>
      <w:tr w14:paraId="5D59C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1019" w:type="dxa"/>
            <w:noWrap w:val="0"/>
            <w:vAlign w:val="top"/>
          </w:tcPr>
          <w:p w14:paraId="2F412CCE">
            <w:pPr>
              <w:keepNext w:val="0"/>
              <w:keepLines w:val="0"/>
              <w:pageBreakBefore w:val="0"/>
              <w:kinsoku/>
              <w:wordWrap/>
              <w:overflowPunct/>
              <w:topLinePunct w:val="0"/>
              <w:bidi w:val="0"/>
              <w:spacing w:line="311" w:lineRule="auto"/>
              <w:rPr>
                <w:rFonts w:ascii="Arial"/>
                <w:color w:val="auto"/>
                <w:sz w:val="21"/>
              </w:rPr>
            </w:pPr>
          </w:p>
          <w:p w14:paraId="0A1C0F70">
            <w:pPr>
              <w:pStyle w:val="19"/>
              <w:keepNext w:val="0"/>
              <w:keepLines w:val="0"/>
              <w:pageBreakBefore w:val="0"/>
              <w:kinsoku/>
              <w:wordWrap/>
              <w:overflowPunct/>
              <w:topLinePunct w:val="0"/>
              <w:bidi w:val="0"/>
              <w:spacing w:before="78" w:line="180" w:lineRule="auto"/>
              <w:ind w:left="471"/>
              <w:rPr>
                <w:color w:val="auto"/>
              </w:rPr>
            </w:pPr>
            <w:r>
              <w:rPr>
                <w:color w:val="auto"/>
              </w:rPr>
              <w:t>1</w:t>
            </w:r>
          </w:p>
        </w:tc>
        <w:tc>
          <w:tcPr>
            <w:tcW w:w="2522" w:type="dxa"/>
            <w:noWrap w:val="0"/>
            <w:vAlign w:val="top"/>
          </w:tcPr>
          <w:p w14:paraId="56A5AD12">
            <w:pPr>
              <w:keepNext w:val="0"/>
              <w:keepLines w:val="0"/>
              <w:pageBreakBefore w:val="0"/>
              <w:kinsoku/>
              <w:wordWrap/>
              <w:overflowPunct/>
              <w:topLinePunct w:val="0"/>
              <w:bidi w:val="0"/>
              <w:spacing w:line="281" w:lineRule="auto"/>
              <w:rPr>
                <w:rFonts w:ascii="Arial"/>
                <w:color w:val="auto"/>
                <w:sz w:val="21"/>
              </w:rPr>
            </w:pPr>
          </w:p>
          <w:p w14:paraId="0EEE8AF2">
            <w:pPr>
              <w:pStyle w:val="19"/>
              <w:keepNext w:val="0"/>
              <w:keepLines w:val="0"/>
              <w:pageBreakBefore w:val="0"/>
              <w:kinsoku/>
              <w:wordWrap/>
              <w:overflowPunct/>
              <w:topLinePunct w:val="0"/>
              <w:bidi w:val="0"/>
              <w:spacing w:before="78" w:line="217" w:lineRule="auto"/>
              <w:ind w:left="689"/>
              <w:rPr>
                <w:color w:val="auto"/>
              </w:rPr>
            </w:pPr>
            <w:r>
              <w:rPr>
                <w:color w:val="auto"/>
                <w:spacing w:val="-7"/>
              </w:rPr>
              <w:t>防锈清洗剂</w:t>
            </w:r>
          </w:p>
        </w:tc>
        <w:tc>
          <w:tcPr>
            <w:tcW w:w="2125" w:type="dxa"/>
            <w:noWrap w:val="0"/>
            <w:vAlign w:val="top"/>
          </w:tcPr>
          <w:p w14:paraId="4508C8DA">
            <w:pPr>
              <w:keepNext w:val="0"/>
              <w:keepLines w:val="0"/>
              <w:pageBreakBefore w:val="0"/>
              <w:kinsoku/>
              <w:wordWrap/>
              <w:overflowPunct/>
              <w:topLinePunct w:val="0"/>
              <w:bidi w:val="0"/>
              <w:spacing w:before="87" w:line="784" w:lineRule="exact"/>
              <w:ind w:firstLine="875"/>
              <w:rPr>
                <w:color w:val="auto"/>
              </w:rPr>
            </w:pPr>
            <w:r>
              <w:rPr>
                <w:color w:val="auto"/>
                <w:position w:val="-15"/>
              </w:rPr>
              <w:drawing>
                <wp:inline distT="0" distB="0" distL="114300" distR="114300">
                  <wp:extent cx="235585" cy="497840"/>
                  <wp:effectExtent l="0" t="0" r="12065" b="16510"/>
                  <wp:docPr id="8" name="图片 4"/>
                  <wp:cNvGraphicFramePr/>
                  <a:graphic xmlns:a="http://schemas.openxmlformats.org/drawingml/2006/main">
                    <a:graphicData uri="http://schemas.openxmlformats.org/drawingml/2006/picture">
                      <pic:pic xmlns:pic="http://schemas.openxmlformats.org/drawingml/2006/picture">
                        <pic:nvPicPr>
                          <pic:cNvPr id="8" name="图片 4"/>
                          <pic:cNvPicPr/>
                        </pic:nvPicPr>
                        <pic:blipFill>
                          <a:blip r:embed="rId12"/>
                          <a:stretch>
                            <a:fillRect/>
                          </a:stretch>
                        </pic:blipFill>
                        <pic:spPr>
                          <a:xfrm>
                            <a:off x="0" y="0"/>
                            <a:ext cx="235585" cy="497840"/>
                          </a:xfrm>
                          <a:prstGeom prst="rect">
                            <a:avLst/>
                          </a:prstGeom>
                          <a:noFill/>
                          <a:ln>
                            <a:noFill/>
                          </a:ln>
                        </pic:spPr>
                      </pic:pic>
                    </a:graphicData>
                  </a:graphic>
                </wp:inline>
              </w:drawing>
            </w:r>
          </w:p>
        </w:tc>
        <w:tc>
          <w:tcPr>
            <w:tcW w:w="3264" w:type="dxa"/>
            <w:gridSpan w:val="2"/>
            <w:noWrap w:val="0"/>
            <w:vAlign w:val="top"/>
          </w:tcPr>
          <w:p w14:paraId="2BA6E80B">
            <w:pPr>
              <w:pStyle w:val="19"/>
              <w:keepNext w:val="0"/>
              <w:keepLines w:val="0"/>
              <w:pageBreakBefore w:val="0"/>
              <w:kinsoku/>
              <w:wordWrap/>
              <w:overflowPunct/>
              <w:topLinePunct w:val="0"/>
              <w:bidi w:val="0"/>
              <w:ind w:firstLine="310" w:firstLineChars="100"/>
              <w:jc w:val="both"/>
              <w:rPr>
                <w:color w:val="auto"/>
              </w:rPr>
            </w:pPr>
            <w:r>
              <w:rPr>
                <w:color w:val="auto"/>
                <w:position w:val="-45"/>
              </w:rPr>
              <w:drawing>
                <wp:anchor distT="0" distB="0" distL="114300" distR="114300" simplePos="0" relativeHeight="251661312" behindDoc="0" locked="0" layoutInCell="1" allowOverlap="1">
                  <wp:simplePos x="0" y="0"/>
                  <wp:positionH relativeFrom="column">
                    <wp:posOffset>1409700</wp:posOffset>
                  </wp:positionH>
                  <wp:positionV relativeFrom="paragraph">
                    <wp:posOffset>60325</wp:posOffset>
                  </wp:positionV>
                  <wp:extent cx="529590" cy="499745"/>
                  <wp:effectExtent l="0" t="0" r="3810" b="14605"/>
                  <wp:wrapSquare wrapText="bothSides"/>
                  <wp:docPr id="3" name="图片 3"/>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3"/>
                          <a:stretch>
                            <a:fillRect/>
                          </a:stretch>
                        </pic:blipFill>
                        <pic:spPr>
                          <a:xfrm>
                            <a:off x="0" y="0"/>
                            <a:ext cx="529590" cy="499745"/>
                          </a:xfrm>
                          <a:prstGeom prst="rect">
                            <a:avLst/>
                          </a:prstGeom>
                          <a:noFill/>
                          <a:ln>
                            <a:noFill/>
                          </a:ln>
                        </pic:spPr>
                      </pic:pic>
                    </a:graphicData>
                  </a:graphic>
                </wp:anchor>
              </w:drawing>
            </w:r>
            <w:r>
              <w:rPr>
                <w:color w:val="auto"/>
                <w:spacing w:val="-5"/>
              </w:rPr>
              <w:t>禁止携带</w:t>
            </w:r>
          </w:p>
        </w:tc>
      </w:tr>
      <w:tr w14:paraId="6AEE4B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1" w:hRule="atLeast"/>
        </w:trPr>
        <w:tc>
          <w:tcPr>
            <w:tcW w:w="1019" w:type="dxa"/>
            <w:noWrap w:val="0"/>
            <w:vAlign w:val="top"/>
          </w:tcPr>
          <w:p w14:paraId="4F285B70">
            <w:pPr>
              <w:keepNext w:val="0"/>
              <w:keepLines w:val="0"/>
              <w:pageBreakBefore w:val="0"/>
              <w:kinsoku/>
              <w:wordWrap/>
              <w:overflowPunct/>
              <w:topLinePunct w:val="0"/>
              <w:bidi w:val="0"/>
              <w:spacing w:line="345" w:lineRule="auto"/>
              <w:rPr>
                <w:rFonts w:ascii="Arial"/>
                <w:color w:val="auto"/>
                <w:sz w:val="21"/>
              </w:rPr>
            </w:pPr>
          </w:p>
          <w:p w14:paraId="076E97FC">
            <w:pPr>
              <w:pStyle w:val="19"/>
              <w:keepNext w:val="0"/>
              <w:keepLines w:val="0"/>
              <w:pageBreakBefore w:val="0"/>
              <w:kinsoku/>
              <w:wordWrap/>
              <w:overflowPunct/>
              <w:topLinePunct w:val="0"/>
              <w:bidi w:val="0"/>
              <w:spacing w:before="78" w:line="180" w:lineRule="auto"/>
              <w:ind w:left="465"/>
              <w:rPr>
                <w:color w:val="auto"/>
              </w:rPr>
            </w:pPr>
            <w:r>
              <w:rPr>
                <w:color w:val="auto"/>
              </w:rPr>
              <w:t>2</w:t>
            </w:r>
          </w:p>
        </w:tc>
        <w:tc>
          <w:tcPr>
            <w:tcW w:w="2522" w:type="dxa"/>
            <w:noWrap w:val="0"/>
            <w:vAlign w:val="top"/>
          </w:tcPr>
          <w:p w14:paraId="6D00AA83">
            <w:pPr>
              <w:keepNext w:val="0"/>
              <w:keepLines w:val="0"/>
              <w:pageBreakBefore w:val="0"/>
              <w:kinsoku/>
              <w:wordWrap/>
              <w:overflowPunct/>
              <w:topLinePunct w:val="0"/>
              <w:bidi w:val="0"/>
              <w:spacing w:line="315" w:lineRule="auto"/>
              <w:rPr>
                <w:rFonts w:ascii="Arial"/>
                <w:color w:val="auto"/>
                <w:sz w:val="21"/>
              </w:rPr>
            </w:pPr>
          </w:p>
          <w:p w14:paraId="2AA7F2F3">
            <w:pPr>
              <w:pStyle w:val="19"/>
              <w:keepNext w:val="0"/>
              <w:keepLines w:val="0"/>
              <w:pageBreakBefore w:val="0"/>
              <w:kinsoku/>
              <w:wordWrap/>
              <w:overflowPunct/>
              <w:topLinePunct w:val="0"/>
              <w:bidi w:val="0"/>
              <w:spacing w:before="78" w:line="217" w:lineRule="auto"/>
              <w:ind w:left="1035"/>
              <w:rPr>
                <w:color w:val="auto"/>
              </w:rPr>
            </w:pPr>
            <w:r>
              <w:rPr>
                <w:color w:val="auto"/>
                <w:spacing w:val="-9"/>
              </w:rPr>
              <w:t>酒精</w:t>
            </w:r>
          </w:p>
        </w:tc>
        <w:tc>
          <w:tcPr>
            <w:tcW w:w="2125" w:type="dxa"/>
            <w:noWrap w:val="0"/>
            <w:vAlign w:val="top"/>
          </w:tcPr>
          <w:p w14:paraId="5D3A2CB5">
            <w:pPr>
              <w:keepNext w:val="0"/>
              <w:keepLines w:val="0"/>
              <w:pageBreakBefore w:val="0"/>
              <w:kinsoku/>
              <w:wordWrap/>
              <w:overflowPunct/>
              <w:topLinePunct w:val="0"/>
              <w:bidi w:val="0"/>
              <w:spacing w:before="88" w:line="852" w:lineRule="exact"/>
              <w:ind w:firstLine="832"/>
              <w:rPr>
                <w:color w:val="auto"/>
              </w:rPr>
            </w:pPr>
            <w:r>
              <w:rPr>
                <w:color w:val="auto"/>
                <w:position w:val="-17"/>
              </w:rPr>
              <w:drawing>
                <wp:inline distT="0" distB="0" distL="114300" distR="114300">
                  <wp:extent cx="288925" cy="542290"/>
                  <wp:effectExtent l="0" t="0" r="15875" b="10160"/>
                  <wp:docPr id="1" name="图片 5"/>
                  <wp:cNvGraphicFramePr/>
                  <a:graphic xmlns:a="http://schemas.openxmlformats.org/drawingml/2006/main">
                    <a:graphicData uri="http://schemas.openxmlformats.org/drawingml/2006/picture">
                      <pic:pic xmlns:pic="http://schemas.openxmlformats.org/drawingml/2006/picture">
                        <pic:nvPicPr>
                          <pic:cNvPr id="1" name="图片 5"/>
                          <pic:cNvPicPr/>
                        </pic:nvPicPr>
                        <pic:blipFill>
                          <a:blip r:embed="rId14"/>
                          <a:stretch>
                            <a:fillRect/>
                          </a:stretch>
                        </pic:blipFill>
                        <pic:spPr>
                          <a:xfrm>
                            <a:off x="0" y="0"/>
                            <a:ext cx="288925" cy="542290"/>
                          </a:xfrm>
                          <a:prstGeom prst="rect">
                            <a:avLst/>
                          </a:prstGeom>
                          <a:noFill/>
                          <a:ln>
                            <a:noFill/>
                          </a:ln>
                        </pic:spPr>
                      </pic:pic>
                    </a:graphicData>
                  </a:graphic>
                </wp:inline>
              </w:drawing>
            </w:r>
          </w:p>
        </w:tc>
        <w:tc>
          <w:tcPr>
            <w:tcW w:w="1591" w:type="dxa"/>
            <w:tcBorders>
              <w:right w:val="nil"/>
            </w:tcBorders>
            <w:noWrap w:val="0"/>
            <w:vAlign w:val="top"/>
          </w:tcPr>
          <w:p w14:paraId="2F2A32CE">
            <w:pPr>
              <w:pStyle w:val="19"/>
              <w:keepNext w:val="0"/>
              <w:keepLines w:val="0"/>
              <w:pageBreakBefore w:val="0"/>
              <w:kinsoku/>
              <w:wordWrap/>
              <w:overflowPunct/>
              <w:topLinePunct w:val="0"/>
              <w:bidi w:val="0"/>
              <w:spacing w:before="121" w:line="215" w:lineRule="auto"/>
              <w:jc w:val="center"/>
              <w:rPr>
                <w:color w:val="auto"/>
              </w:rPr>
            </w:pPr>
            <w:r>
              <w:rPr>
                <w:color w:val="auto"/>
                <w:spacing w:val="-5"/>
              </w:rPr>
              <w:t>禁止携带</w:t>
            </w:r>
          </w:p>
        </w:tc>
        <w:tc>
          <w:tcPr>
            <w:tcW w:w="1673" w:type="dxa"/>
            <w:tcBorders>
              <w:left w:val="nil"/>
            </w:tcBorders>
            <w:noWrap w:val="0"/>
            <w:vAlign w:val="top"/>
          </w:tcPr>
          <w:p w14:paraId="1582DBBE">
            <w:pPr>
              <w:keepNext w:val="0"/>
              <w:keepLines w:val="0"/>
              <w:pageBreakBefore w:val="0"/>
              <w:kinsoku/>
              <w:wordWrap/>
              <w:overflowPunct/>
              <w:topLinePunct w:val="0"/>
              <w:bidi w:val="0"/>
              <w:spacing w:before="78" w:line="795" w:lineRule="exact"/>
              <w:ind w:firstLine="4"/>
              <w:rPr>
                <w:color w:val="auto"/>
              </w:rPr>
            </w:pPr>
            <w:r>
              <w:rPr>
                <w:color w:val="auto"/>
                <w:position w:val="-15"/>
              </w:rPr>
              <w:drawing>
                <wp:anchor distT="0" distB="0" distL="114300" distR="114300" simplePos="0" relativeHeight="251662336" behindDoc="0" locked="0" layoutInCell="1" allowOverlap="1">
                  <wp:simplePos x="0" y="0"/>
                  <wp:positionH relativeFrom="page">
                    <wp:posOffset>401955</wp:posOffset>
                  </wp:positionH>
                  <wp:positionV relativeFrom="page">
                    <wp:posOffset>39370</wp:posOffset>
                  </wp:positionV>
                  <wp:extent cx="533400" cy="505460"/>
                  <wp:effectExtent l="0" t="0" r="0" b="8890"/>
                  <wp:wrapSquare wrapText="bothSides"/>
                  <wp:docPr id="7" name="IM 24"/>
                  <wp:cNvGraphicFramePr/>
                  <a:graphic xmlns:a="http://schemas.openxmlformats.org/drawingml/2006/main">
                    <a:graphicData uri="http://schemas.openxmlformats.org/drawingml/2006/picture">
                      <pic:pic xmlns:pic="http://schemas.openxmlformats.org/drawingml/2006/picture">
                        <pic:nvPicPr>
                          <pic:cNvPr id="7" name="IM 24"/>
                          <pic:cNvPicPr/>
                        </pic:nvPicPr>
                        <pic:blipFill>
                          <a:blip r:embed="rId15"/>
                          <a:stretch>
                            <a:fillRect/>
                          </a:stretch>
                        </pic:blipFill>
                        <pic:spPr>
                          <a:xfrm>
                            <a:off x="0" y="0"/>
                            <a:ext cx="533400" cy="505460"/>
                          </a:xfrm>
                          <a:prstGeom prst="rect">
                            <a:avLst/>
                          </a:prstGeom>
                          <a:noFill/>
                          <a:ln>
                            <a:noFill/>
                          </a:ln>
                        </pic:spPr>
                      </pic:pic>
                    </a:graphicData>
                  </a:graphic>
                </wp:anchor>
              </w:drawing>
            </w:r>
          </w:p>
        </w:tc>
      </w:tr>
      <w:tr w14:paraId="506C5C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1019" w:type="dxa"/>
            <w:noWrap w:val="0"/>
            <w:vAlign w:val="top"/>
          </w:tcPr>
          <w:p w14:paraId="3D8AA24C">
            <w:pPr>
              <w:keepNext w:val="0"/>
              <w:keepLines w:val="0"/>
              <w:pageBreakBefore w:val="0"/>
              <w:kinsoku/>
              <w:wordWrap/>
              <w:overflowPunct/>
              <w:topLinePunct w:val="0"/>
              <w:bidi w:val="0"/>
              <w:spacing w:line="313" w:lineRule="auto"/>
              <w:rPr>
                <w:rFonts w:ascii="Arial"/>
                <w:color w:val="auto"/>
                <w:sz w:val="21"/>
              </w:rPr>
            </w:pPr>
          </w:p>
          <w:p w14:paraId="44C83971">
            <w:pPr>
              <w:pStyle w:val="19"/>
              <w:keepNext w:val="0"/>
              <w:keepLines w:val="0"/>
              <w:pageBreakBefore w:val="0"/>
              <w:kinsoku/>
              <w:wordWrap/>
              <w:overflowPunct/>
              <w:topLinePunct w:val="0"/>
              <w:bidi w:val="0"/>
              <w:spacing w:before="78" w:line="181" w:lineRule="auto"/>
              <w:ind w:left="474"/>
              <w:rPr>
                <w:color w:val="auto"/>
              </w:rPr>
            </w:pPr>
            <w:r>
              <w:rPr>
                <w:color w:val="auto"/>
              </w:rPr>
              <w:t>3</w:t>
            </w:r>
          </w:p>
        </w:tc>
        <w:tc>
          <w:tcPr>
            <w:tcW w:w="2522" w:type="dxa"/>
            <w:noWrap w:val="0"/>
            <w:vAlign w:val="top"/>
          </w:tcPr>
          <w:p w14:paraId="21ED4480">
            <w:pPr>
              <w:keepNext w:val="0"/>
              <w:keepLines w:val="0"/>
              <w:pageBreakBefore w:val="0"/>
              <w:kinsoku/>
              <w:wordWrap/>
              <w:overflowPunct/>
              <w:topLinePunct w:val="0"/>
              <w:bidi w:val="0"/>
              <w:spacing w:line="281" w:lineRule="auto"/>
              <w:rPr>
                <w:rFonts w:ascii="Arial"/>
                <w:color w:val="auto"/>
                <w:sz w:val="21"/>
              </w:rPr>
            </w:pPr>
          </w:p>
          <w:p w14:paraId="0C65A61B">
            <w:pPr>
              <w:pStyle w:val="19"/>
              <w:keepNext w:val="0"/>
              <w:keepLines w:val="0"/>
              <w:pageBreakBefore w:val="0"/>
              <w:kinsoku/>
              <w:wordWrap/>
              <w:overflowPunct/>
              <w:topLinePunct w:val="0"/>
              <w:bidi w:val="0"/>
              <w:spacing w:before="78" w:line="219" w:lineRule="auto"/>
              <w:ind w:left="1039"/>
              <w:rPr>
                <w:color w:val="auto"/>
              </w:rPr>
            </w:pPr>
            <w:r>
              <w:rPr>
                <w:color w:val="auto"/>
                <w:spacing w:val="-11"/>
              </w:rPr>
              <w:t>汽油</w:t>
            </w:r>
          </w:p>
        </w:tc>
        <w:tc>
          <w:tcPr>
            <w:tcW w:w="2125" w:type="dxa"/>
            <w:noWrap w:val="0"/>
            <w:vAlign w:val="top"/>
          </w:tcPr>
          <w:p w14:paraId="3FC27B00">
            <w:pPr>
              <w:keepNext w:val="0"/>
              <w:keepLines w:val="0"/>
              <w:pageBreakBefore w:val="0"/>
              <w:kinsoku/>
              <w:wordWrap/>
              <w:overflowPunct/>
              <w:topLinePunct w:val="0"/>
              <w:bidi w:val="0"/>
              <w:spacing w:before="76" w:line="799" w:lineRule="exact"/>
              <w:ind w:firstLine="606"/>
              <w:rPr>
                <w:color w:val="auto"/>
              </w:rPr>
            </w:pPr>
            <w:r>
              <w:rPr>
                <w:color w:val="auto"/>
                <w:position w:val="-15"/>
              </w:rPr>
              <w:drawing>
                <wp:inline distT="0" distB="0" distL="114300" distR="114300">
                  <wp:extent cx="578485" cy="507365"/>
                  <wp:effectExtent l="0" t="0" r="12065" b="6985"/>
                  <wp:docPr id="6" name="图片 6"/>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6"/>
                          <a:stretch>
                            <a:fillRect/>
                          </a:stretch>
                        </pic:blipFill>
                        <pic:spPr>
                          <a:xfrm>
                            <a:off x="0" y="0"/>
                            <a:ext cx="578485" cy="507365"/>
                          </a:xfrm>
                          <a:prstGeom prst="rect">
                            <a:avLst/>
                          </a:prstGeom>
                          <a:noFill/>
                          <a:ln>
                            <a:noFill/>
                          </a:ln>
                        </pic:spPr>
                      </pic:pic>
                    </a:graphicData>
                  </a:graphic>
                </wp:inline>
              </w:drawing>
            </w:r>
          </w:p>
        </w:tc>
        <w:tc>
          <w:tcPr>
            <w:tcW w:w="1591" w:type="dxa"/>
            <w:tcBorders>
              <w:right w:val="nil"/>
            </w:tcBorders>
            <w:noWrap w:val="0"/>
            <w:vAlign w:val="top"/>
          </w:tcPr>
          <w:p w14:paraId="00D0FCAD">
            <w:pPr>
              <w:pStyle w:val="19"/>
              <w:keepNext w:val="0"/>
              <w:keepLines w:val="0"/>
              <w:pageBreakBefore w:val="0"/>
              <w:kinsoku/>
              <w:wordWrap/>
              <w:overflowPunct/>
              <w:topLinePunct w:val="0"/>
              <w:bidi w:val="0"/>
              <w:spacing w:before="124" w:line="215" w:lineRule="auto"/>
              <w:jc w:val="center"/>
              <w:rPr>
                <w:color w:val="auto"/>
              </w:rPr>
            </w:pPr>
            <w:r>
              <w:rPr>
                <w:color w:val="auto"/>
                <w:spacing w:val="-5"/>
              </w:rPr>
              <w:t>禁止携带</w:t>
            </w:r>
          </w:p>
        </w:tc>
        <w:tc>
          <w:tcPr>
            <w:tcW w:w="1673" w:type="dxa"/>
            <w:tcBorders>
              <w:left w:val="nil"/>
            </w:tcBorders>
            <w:noWrap w:val="0"/>
            <w:vAlign w:val="top"/>
          </w:tcPr>
          <w:p w14:paraId="2BC84583">
            <w:pPr>
              <w:keepNext w:val="0"/>
              <w:keepLines w:val="0"/>
              <w:pageBreakBefore w:val="0"/>
              <w:kinsoku/>
              <w:wordWrap/>
              <w:overflowPunct/>
              <w:topLinePunct w:val="0"/>
              <w:bidi w:val="0"/>
              <w:spacing w:before="76" w:line="795" w:lineRule="exact"/>
              <w:ind w:firstLine="9"/>
              <w:rPr>
                <w:color w:val="auto"/>
              </w:rPr>
            </w:pPr>
            <w:r>
              <w:rPr>
                <w:color w:val="auto"/>
                <w:position w:val="-15"/>
              </w:rPr>
              <w:drawing>
                <wp:anchor distT="0" distB="0" distL="114300" distR="114300" simplePos="0" relativeHeight="251663360" behindDoc="0" locked="0" layoutInCell="1" allowOverlap="1">
                  <wp:simplePos x="0" y="0"/>
                  <wp:positionH relativeFrom="page">
                    <wp:posOffset>394970</wp:posOffset>
                  </wp:positionH>
                  <wp:positionV relativeFrom="page">
                    <wp:posOffset>48260</wp:posOffset>
                  </wp:positionV>
                  <wp:extent cx="533400" cy="505460"/>
                  <wp:effectExtent l="0" t="0" r="0" b="8890"/>
                  <wp:wrapSquare wrapText="bothSides"/>
                  <wp:docPr id="2" name="IM 28"/>
                  <wp:cNvGraphicFramePr/>
                  <a:graphic xmlns:a="http://schemas.openxmlformats.org/drawingml/2006/main">
                    <a:graphicData uri="http://schemas.openxmlformats.org/drawingml/2006/picture">
                      <pic:pic xmlns:pic="http://schemas.openxmlformats.org/drawingml/2006/picture">
                        <pic:nvPicPr>
                          <pic:cNvPr id="2" name="IM 28"/>
                          <pic:cNvPicPr/>
                        </pic:nvPicPr>
                        <pic:blipFill>
                          <a:blip r:embed="rId15"/>
                          <a:stretch>
                            <a:fillRect/>
                          </a:stretch>
                        </pic:blipFill>
                        <pic:spPr>
                          <a:xfrm>
                            <a:off x="0" y="0"/>
                            <a:ext cx="533400" cy="505460"/>
                          </a:xfrm>
                          <a:prstGeom prst="rect">
                            <a:avLst/>
                          </a:prstGeom>
                          <a:noFill/>
                          <a:ln>
                            <a:noFill/>
                          </a:ln>
                        </pic:spPr>
                      </pic:pic>
                    </a:graphicData>
                  </a:graphic>
                </wp:anchor>
              </w:drawing>
            </w:r>
          </w:p>
        </w:tc>
      </w:tr>
      <w:tr w14:paraId="66DDE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019" w:type="dxa"/>
            <w:noWrap w:val="0"/>
            <w:vAlign w:val="top"/>
          </w:tcPr>
          <w:p w14:paraId="3B97B85D">
            <w:pPr>
              <w:pStyle w:val="19"/>
              <w:keepNext w:val="0"/>
              <w:keepLines w:val="0"/>
              <w:pageBreakBefore w:val="0"/>
              <w:kinsoku/>
              <w:wordWrap/>
              <w:overflowPunct/>
              <w:topLinePunct w:val="0"/>
              <w:bidi w:val="0"/>
              <w:spacing w:before="78" w:line="180" w:lineRule="auto"/>
              <w:ind w:left="464"/>
              <w:rPr>
                <w:color w:val="auto"/>
              </w:rPr>
            </w:pPr>
            <w:r>
              <w:rPr>
                <w:color w:val="auto"/>
              </w:rPr>
              <w:t>4</w:t>
            </w:r>
          </w:p>
        </w:tc>
        <w:tc>
          <w:tcPr>
            <w:tcW w:w="2522" w:type="dxa"/>
            <w:noWrap w:val="0"/>
            <w:vAlign w:val="top"/>
          </w:tcPr>
          <w:p w14:paraId="52E93F8F">
            <w:pPr>
              <w:pStyle w:val="19"/>
              <w:keepNext w:val="0"/>
              <w:keepLines w:val="0"/>
              <w:pageBreakBefore w:val="0"/>
              <w:kinsoku/>
              <w:wordWrap/>
              <w:overflowPunct/>
              <w:topLinePunct w:val="0"/>
              <w:bidi w:val="0"/>
              <w:spacing w:before="78" w:line="216" w:lineRule="auto"/>
              <w:ind w:left="553"/>
              <w:rPr>
                <w:color w:val="auto"/>
              </w:rPr>
            </w:pPr>
            <w:r>
              <w:rPr>
                <w:color w:val="auto"/>
                <w:spacing w:val="-3"/>
              </w:rPr>
              <w:t>有毒有害物质</w:t>
            </w:r>
          </w:p>
        </w:tc>
        <w:tc>
          <w:tcPr>
            <w:tcW w:w="2125" w:type="dxa"/>
            <w:noWrap w:val="0"/>
            <w:vAlign w:val="top"/>
          </w:tcPr>
          <w:p w14:paraId="49D30438">
            <w:pPr>
              <w:keepNext w:val="0"/>
              <w:keepLines w:val="0"/>
              <w:pageBreakBefore w:val="0"/>
              <w:kinsoku/>
              <w:wordWrap/>
              <w:overflowPunct/>
              <w:topLinePunct w:val="0"/>
              <w:bidi w:val="0"/>
              <w:spacing w:before="137" w:line="689" w:lineRule="exact"/>
              <w:ind w:firstLine="416"/>
              <w:rPr>
                <w:color w:val="auto"/>
              </w:rPr>
            </w:pPr>
            <w:r>
              <w:rPr>
                <w:color w:val="auto"/>
                <w:position w:val="-13"/>
              </w:rPr>
              <w:drawing>
                <wp:inline distT="0" distB="0" distL="114300" distR="114300">
                  <wp:extent cx="814705" cy="436880"/>
                  <wp:effectExtent l="0" t="0" r="4445" b="1270"/>
                  <wp:docPr id="4" name="图片 7"/>
                  <wp:cNvGraphicFramePr/>
                  <a:graphic xmlns:a="http://schemas.openxmlformats.org/drawingml/2006/main">
                    <a:graphicData uri="http://schemas.openxmlformats.org/drawingml/2006/picture">
                      <pic:pic xmlns:pic="http://schemas.openxmlformats.org/drawingml/2006/picture">
                        <pic:nvPicPr>
                          <pic:cNvPr id="4" name="图片 7"/>
                          <pic:cNvPicPr/>
                        </pic:nvPicPr>
                        <pic:blipFill>
                          <a:blip r:embed="rId17"/>
                          <a:stretch>
                            <a:fillRect/>
                          </a:stretch>
                        </pic:blipFill>
                        <pic:spPr>
                          <a:xfrm>
                            <a:off x="0" y="0"/>
                            <a:ext cx="814705" cy="436880"/>
                          </a:xfrm>
                          <a:prstGeom prst="rect">
                            <a:avLst/>
                          </a:prstGeom>
                          <a:noFill/>
                          <a:ln>
                            <a:noFill/>
                          </a:ln>
                        </pic:spPr>
                      </pic:pic>
                    </a:graphicData>
                  </a:graphic>
                </wp:inline>
              </w:drawing>
            </w:r>
          </w:p>
        </w:tc>
        <w:tc>
          <w:tcPr>
            <w:tcW w:w="1591" w:type="dxa"/>
            <w:tcBorders>
              <w:right w:val="nil"/>
            </w:tcBorders>
            <w:noWrap w:val="0"/>
            <w:vAlign w:val="top"/>
          </w:tcPr>
          <w:p w14:paraId="5F595555">
            <w:pPr>
              <w:pStyle w:val="19"/>
              <w:keepNext w:val="0"/>
              <w:keepLines w:val="0"/>
              <w:pageBreakBefore w:val="0"/>
              <w:kinsoku/>
              <w:wordWrap/>
              <w:overflowPunct/>
              <w:topLinePunct w:val="0"/>
              <w:bidi w:val="0"/>
              <w:spacing w:before="125" w:line="215" w:lineRule="auto"/>
              <w:jc w:val="center"/>
              <w:rPr>
                <w:color w:val="auto"/>
              </w:rPr>
            </w:pPr>
            <w:r>
              <w:rPr>
                <w:color w:val="auto"/>
                <w:spacing w:val="-5"/>
              </w:rPr>
              <w:t>禁止携带</w:t>
            </w:r>
          </w:p>
        </w:tc>
        <w:tc>
          <w:tcPr>
            <w:tcW w:w="1673" w:type="dxa"/>
            <w:tcBorders>
              <w:left w:val="nil"/>
            </w:tcBorders>
            <w:noWrap w:val="0"/>
            <w:vAlign w:val="top"/>
          </w:tcPr>
          <w:p w14:paraId="333209CB">
            <w:pPr>
              <w:keepNext w:val="0"/>
              <w:keepLines w:val="0"/>
              <w:pageBreakBefore w:val="0"/>
              <w:kinsoku/>
              <w:wordWrap/>
              <w:overflowPunct/>
              <w:topLinePunct w:val="0"/>
              <w:bidi w:val="0"/>
              <w:spacing w:line="764" w:lineRule="exact"/>
              <w:ind w:firstLine="18"/>
              <w:rPr>
                <w:color w:val="auto"/>
              </w:rPr>
            </w:pPr>
            <w:r>
              <w:rPr>
                <w:color w:val="auto"/>
                <w:position w:val="-15"/>
              </w:rPr>
              <w:drawing>
                <wp:anchor distT="0" distB="0" distL="114300" distR="114300" simplePos="0" relativeHeight="251660288" behindDoc="0" locked="0" layoutInCell="1" allowOverlap="1">
                  <wp:simplePos x="0" y="0"/>
                  <wp:positionH relativeFrom="column">
                    <wp:posOffset>471805</wp:posOffset>
                  </wp:positionH>
                  <wp:positionV relativeFrom="paragraph">
                    <wp:posOffset>69215</wp:posOffset>
                  </wp:positionV>
                  <wp:extent cx="533400" cy="486410"/>
                  <wp:effectExtent l="0" t="0" r="0" b="8890"/>
                  <wp:wrapSquare wrapText="bothSides"/>
                  <wp:docPr id="10" name="图片 6"/>
                  <wp:cNvGraphicFramePr/>
                  <a:graphic xmlns:a="http://schemas.openxmlformats.org/drawingml/2006/main">
                    <a:graphicData uri="http://schemas.openxmlformats.org/drawingml/2006/picture">
                      <pic:pic xmlns:pic="http://schemas.openxmlformats.org/drawingml/2006/picture">
                        <pic:nvPicPr>
                          <pic:cNvPr id="10" name="图片 6"/>
                          <pic:cNvPicPr/>
                        </pic:nvPicPr>
                        <pic:blipFill>
                          <a:blip r:embed="rId15"/>
                          <a:stretch>
                            <a:fillRect/>
                          </a:stretch>
                        </pic:blipFill>
                        <pic:spPr>
                          <a:xfrm>
                            <a:off x="0" y="0"/>
                            <a:ext cx="533400" cy="486410"/>
                          </a:xfrm>
                          <a:prstGeom prst="rect">
                            <a:avLst/>
                          </a:prstGeom>
                          <a:noFill/>
                          <a:ln>
                            <a:noFill/>
                          </a:ln>
                        </pic:spPr>
                      </pic:pic>
                    </a:graphicData>
                  </a:graphic>
                </wp:anchor>
              </w:drawing>
            </w:r>
          </w:p>
        </w:tc>
      </w:tr>
    </w:tbl>
    <w:p w14:paraId="6362C41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en-US"/>
        </w:rPr>
      </w:pPr>
      <w:bookmarkStart w:id="161" w:name="bookmark35"/>
      <w:bookmarkEnd w:id="161"/>
      <w:bookmarkStart w:id="162" w:name="bookmark36"/>
      <w:bookmarkEnd w:id="162"/>
      <w:bookmarkStart w:id="163" w:name="_Toc22223"/>
      <w:bookmarkStart w:id="164" w:name="_Toc26527"/>
      <w:bookmarkStart w:id="165" w:name="_Toc9492"/>
      <w:bookmarkStart w:id="166" w:name="_Toc19735"/>
      <w:bookmarkStart w:id="167" w:name="_Toc25775"/>
      <w:r>
        <w:rPr>
          <w:rFonts w:hint="eastAsia" w:ascii="楷体_GB2312" w:hAnsi="楷体_GB2312" w:eastAsia="楷体_GB2312" w:cs="楷体_GB2312"/>
          <w:sz w:val="32"/>
          <w:szCs w:val="32"/>
          <w:lang w:val="en-US" w:eastAsia="en-US"/>
        </w:rPr>
        <w:t>（三）赛场必须留有安全通道</w:t>
      </w:r>
      <w:bookmarkEnd w:id="163"/>
      <w:bookmarkEnd w:id="164"/>
      <w:bookmarkEnd w:id="165"/>
      <w:bookmarkEnd w:id="166"/>
      <w:bookmarkEnd w:id="167"/>
    </w:p>
    <w:p w14:paraId="22A2B632">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竞赛前必须明确告诉选手和裁判员安全通道和安全门位置。赛场必须配备灭火设备，并置于显著位置。赛场应具备良好的通风、照明和操作空间的条件。做好竞赛安全、健康和公共卫</w:t>
      </w:r>
      <w:bookmarkStart w:id="168" w:name="bookmark38"/>
      <w:bookmarkEnd w:id="168"/>
      <w:r>
        <w:rPr>
          <w:rFonts w:hint="eastAsia" w:ascii="仿宋_GB2312" w:hAnsi="Times New Roman" w:eastAsia="仿宋_GB2312" w:cs="Times New Roman"/>
          <w:bCs/>
          <w:color w:val="121212"/>
          <w:kern w:val="0"/>
          <w:sz w:val="32"/>
          <w:szCs w:val="32"/>
          <w:shd w:val="clear" w:color="auto" w:fill="FFFFFF"/>
          <w:lang w:val="en-US" w:eastAsia="en-US" w:bidi="ar"/>
        </w:rPr>
        <w:t>生及</w:t>
      </w:r>
      <w:r>
        <w:rPr>
          <w:rFonts w:hint="eastAsia" w:ascii="仿宋_GB2312" w:hAnsi="Times New Roman" w:eastAsia="仿宋_GB2312" w:cs="Times New Roman"/>
          <w:bCs/>
          <w:color w:val="121212"/>
          <w:kern w:val="0"/>
          <w:sz w:val="32"/>
          <w:szCs w:val="32"/>
          <w:shd w:val="clear" w:color="auto" w:fill="FFFFFF"/>
          <w:lang w:val="en-US" w:eastAsia="zh-CN" w:bidi="ar"/>
        </w:rPr>
        <w:t>突发事件</w:t>
      </w:r>
      <w:r>
        <w:rPr>
          <w:rFonts w:hint="eastAsia" w:ascii="仿宋_GB2312" w:hAnsi="Times New Roman" w:eastAsia="仿宋_GB2312" w:cs="Times New Roman"/>
          <w:bCs/>
          <w:color w:val="121212"/>
          <w:kern w:val="0"/>
          <w:sz w:val="32"/>
          <w:szCs w:val="32"/>
          <w:shd w:val="clear" w:color="auto" w:fill="FFFFFF"/>
          <w:lang w:val="en-US" w:eastAsia="en-US" w:bidi="ar"/>
        </w:rPr>
        <w:t>预防与应急处理等工作。</w:t>
      </w:r>
      <w:bookmarkStart w:id="169" w:name="bookmark37"/>
      <w:bookmarkEnd w:id="169"/>
    </w:p>
    <w:p w14:paraId="0DC2C66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1"/>
        <w:rPr>
          <w:rFonts w:hint="eastAsia" w:ascii="楷体_GB2312" w:hAnsi="楷体_GB2312" w:eastAsia="楷体_GB2312" w:cs="楷体_GB2312"/>
          <w:sz w:val="32"/>
          <w:szCs w:val="32"/>
          <w:lang w:val="en-US" w:eastAsia="en-US"/>
        </w:rPr>
      </w:pPr>
      <w:bookmarkStart w:id="170" w:name="_Toc6717"/>
      <w:bookmarkStart w:id="171" w:name="_Toc1627"/>
      <w:bookmarkStart w:id="172" w:name="_Toc30357"/>
      <w:bookmarkStart w:id="173" w:name="_Toc11462"/>
      <w:bookmarkStart w:id="174" w:name="_Toc5569"/>
      <w:r>
        <w:rPr>
          <w:rFonts w:hint="eastAsia" w:ascii="楷体_GB2312" w:hAnsi="楷体_GB2312" w:eastAsia="楷体_GB2312" w:cs="楷体_GB2312"/>
          <w:sz w:val="32"/>
          <w:szCs w:val="32"/>
          <w:lang w:val="en-US" w:eastAsia="zh-CN"/>
        </w:rPr>
        <w:t>（四）</w:t>
      </w:r>
      <w:r>
        <w:rPr>
          <w:rFonts w:hint="eastAsia" w:ascii="楷体_GB2312" w:hAnsi="楷体_GB2312" w:eastAsia="楷体_GB2312" w:cs="楷体_GB2312"/>
          <w:sz w:val="32"/>
          <w:szCs w:val="32"/>
          <w:lang w:val="en-US" w:eastAsia="en-US"/>
        </w:rPr>
        <w:t>赛场药品配备</w:t>
      </w:r>
      <w:bookmarkEnd w:id="170"/>
      <w:bookmarkEnd w:id="171"/>
      <w:bookmarkEnd w:id="172"/>
      <w:bookmarkEnd w:id="173"/>
      <w:bookmarkEnd w:id="174"/>
    </w:p>
    <w:p w14:paraId="050243E5">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zh-CN" w:bidi="ar"/>
        </w:rPr>
        <w:t>1.</w:t>
      </w:r>
      <w:r>
        <w:rPr>
          <w:rFonts w:hint="eastAsia" w:ascii="仿宋_GB2312" w:hAnsi="Times New Roman" w:eastAsia="仿宋_GB2312" w:cs="Times New Roman"/>
          <w:bCs/>
          <w:color w:val="121212"/>
          <w:kern w:val="0"/>
          <w:sz w:val="32"/>
          <w:szCs w:val="32"/>
          <w:shd w:val="clear" w:color="auto" w:fill="FFFFFF"/>
          <w:lang w:val="en-US" w:eastAsia="en-US" w:bidi="ar"/>
        </w:rPr>
        <w:t>赛场必须配备医护人员和</w:t>
      </w:r>
      <w:r>
        <w:rPr>
          <w:rFonts w:hint="eastAsia" w:ascii="仿宋_GB2312" w:hAnsi="Times New Roman" w:eastAsia="仿宋_GB2312" w:cs="Times New Roman"/>
          <w:bCs/>
          <w:color w:val="121212"/>
          <w:kern w:val="0"/>
          <w:sz w:val="32"/>
          <w:szCs w:val="32"/>
          <w:shd w:val="clear" w:color="auto" w:fill="FFFFFF"/>
          <w:lang w:val="en-US" w:eastAsia="zh-CN" w:bidi="ar"/>
        </w:rPr>
        <w:t>必需的</w:t>
      </w:r>
      <w:r>
        <w:rPr>
          <w:rFonts w:hint="eastAsia" w:ascii="仿宋_GB2312" w:hAnsi="Times New Roman" w:eastAsia="仿宋_GB2312" w:cs="Times New Roman"/>
          <w:bCs/>
          <w:color w:val="121212"/>
          <w:kern w:val="0"/>
          <w:sz w:val="32"/>
          <w:szCs w:val="32"/>
          <w:shd w:val="clear" w:color="auto" w:fill="FFFFFF"/>
          <w:lang w:val="en-US" w:eastAsia="en-US" w:bidi="ar"/>
        </w:rPr>
        <w:t>药品。</w:t>
      </w:r>
    </w:p>
    <w:p w14:paraId="59AD67B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zh-CN" w:bidi="ar"/>
        </w:rPr>
        <w:t>2.</w:t>
      </w:r>
      <w:r>
        <w:rPr>
          <w:rFonts w:hint="eastAsia" w:ascii="仿宋_GB2312" w:hAnsi="Times New Roman" w:eastAsia="仿宋_GB2312" w:cs="Times New Roman"/>
          <w:bCs/>
          <w:color w:val="121212"/>
          <w:kern w:val="0"/>
          <w:sz w:val="32"/>
          <w:szCs w:val="32"/>
          <w:shd w:val="clear" w:color="auto" w:fill="FFFFFF"/>
          <w:lang w:val="en-US" w:eastAsia="en-US" w:bidi="ar"/>
        </w:rPr>
        <w:t>选手受伤，必须进行医疗卫生处理，不得延误</w:t>
      </w:r>
      <w:r>
        <w:rPr>
          <w:rFonts w:hint="eastAsia" w:ascii="仿宋_GB2312" w:hAnsi="Times New Roman" w:eastAsia="仿宋_GB2312" w:cs="Times New Roman"/>
          <w:bCs/>
          <w:color w:val="121212"/>
          <w:kern w:val="0"/>
          <w:sz w:val="32"/>
          <w:szCs w:val="32"/>
          <w:shd w:val="clear" w:color="auto" w:fill="FFFFFF"/>
          <w:lang w:val="en-US" w:eastAsia="zh-CN" w:bidi="ar"/>
        </w:rPr>
        <w:t>。</w:t>
      </w:r>
    </w:p>
    <w:p w14:paraId="644330E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黑体" w:hAnsi="宋体" w:eastAsia="黑体" w:cs="黑体"/>
          <w:color w:val="000000"/>
          <w:kern w:val="0"/>
          <w:sz w:val="32"/>
          <w:szCs w:val="32"/>
          <w:lang w:val="en-US" w:eastAsia="zh-CN" w:bidi="ar"/>
        </w:rPr>
      </w:pPr>
      <w:bookmarkStart w:id="175" w:name="_Toc11782"/>
      <w:bookmarkStart w:id="176" w:name="_Toc14645"/>
      <w:bookmarkStart w:id="177" w:name="_Toc24916"/>
      <w:bookmarkStart w:id="178" w:name="_Toc22001"/>
      <w:r>
        <w:rPr>
          <w:rFonts w:hint="eastAsia" w:ascii="黑体" w:hAnsi="宋体" w:eastAsia="黑体" w:cs="黑体"/>
          <w:color w:val="000000"/>
          <w:kern w:val="0"/>
          <w:sz w:val="32"/>
          <w:szCs w:val="32"/>
          <w:lang w:val="en-US" w:eastAsia="zh-CN" w:bidi="ar"/>
        </w:rPr>
        <w:t>六、绿色环保</w:t>
      </w:r>
      <w:bookmarkEnd w:id="175"/>
      <w:bookmarkEnd w:id="176"/>
      <w:bookmarkEnd w:id="177"/>
      <w:bookmarkEnd w:id="178"/>
    </w:p>
    <w:p w14:paraId="29266647">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jc w:val="both"/>
        <w:textAlignment w:val="baseline"/>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zh-CN" w:bidi="ar"/>
        </w:rPr>
        <w:t>竞赛中需保持赛场环境整洁，禁止吸烟。选手应节约材料，避免浪费；掉落物品及时捡回，勿当垃圾。若不收集掉落物致材料短缺，赛场不补发材料。提倡绿色制造，可循环材料需分类收集以便再利用。</w:t>
      </w:r>
    </w:p>
    <w:p w14:paraId="713C52EA">
      <w:r>
        <w:br w:type="page"/>
      </w:r>
    </w:p>
    <w:p w14:paraId="2BACC97E">
      <w:pPr>
        <w:pStyle w:val="2"/>
        <w:rPr>
          <w:rFonts w:hint="eastAsia" w:ascii="方正小标宋_GBK" w:hAnsi="方正小标宋_GBK" w:eastAsia="方正小标宋_GBK" w:cs="方正小标宋_GBK"/>
          <w:color w:val="000000"/>
          <w:kern w:val="0"/>
          <w:sz w:val="44"/>
          <w:szCs w:val="44"/>
        </w:rPr>
      </w:pPr>
    </w:p>
    <w:p w14:paraId="29B46CF4">
      <w:pPr>
        <w:pStyle w:val="2"/>
        <w:rPr>
          <w:rFonts w:hint="eastAsia" w:ascii="方正小标宋_GBK" w:hAnsi="方正小标宋_GBK" w:eastAsia="方正小标宋_GBK" w:cs="方正小标宋_GBK"/>
          <w:color w:val="000000"/>
          <w:kern w:val="0"/>
          <w:sz w:val="44"/>
          <w:szCs w:val="44"/>
        </w:rPr>
      </w:pPr>
    </w:p>
    <w:p w14:paraId="5DBB22A3">
      <w:pPr>
        <w:pStyle w:val="2"/>
        <w:rPr>
          <w:rFonts w:hint="eastAsia" w:ascii="方正小标宋_GBK" w:hAnsi="方正小标宋_GBK" w:eastAsia="方正小标宋_GBK" w:cs="方正小标宋_GBK"/>
          <w:color w:val="000000"/>
          <w:kern w:val="0"/>
          <w:sz w:val="44"/>
          <w:szCs w:val="44"/>
        </w:rPr>
      </w:pPr>
    </w:p>
    <w:p w14:paraId="0706B6E5">
      <w:pPr>
        <w:widowControl/>
        <w:autoSpaceDE w:val="0"/>
        <w:autoSpaceDN/>
        <w:snapToGrid w:val="0"/>
        <w:spacing w:before="0" w:after="0" w:line="560" w:lineRule="exact"/>
        <w:ind w:left="0" w:right="0"/>
        <w:jc w:val="center"/>
        <w:outlineLvl w:val="0"/>
        <w:rPr>
          <w:rFonts w:hint="eastAsia"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青岛市</w:t>
      </w:r>
      <w:r>
        <w:rPr>
          <w:rFonts w:hint="eastAsia" w:ascii="方正小标宋_GBK" w:hAnsi="方正小标宋_GBK" w:eastAsia="方正小标宋_GBK" w:cs="方正小标宋_GBK"/>
          <w:color w:val="000000"/>
          <w:kern w:val="0"/>
          <w:sz w:val="44"/>
          <w:szCs w:val="44"/>
          <w:lang w:val="en-US" w:eastAsia="zh-CN"/>
        </w:rPr>
        <w:t>第十八届职业技能</w:t>
      </w:r>
      <w:r>
        <w:rPr>
          <w:rFonts w:hint="eastAsia" w:ascii="方正小标宋_GBK" w:hAnsi="方正小标宋_GBK" w:eastAsia="方正小标宋_GBK" w:cs="方正小标宋_GBK"/>
          <w:color w:val="000000"/>
          <w:kern w:val="0"/>
          <w:sz w:val="44"/>
          <w:szCs w:val="44"/>
        </w:rPr>
        <w:t>大赛</w:t>
      </w:r>
    </w:p>
    <w:p w14:paraId="14A6A751">
      <w:pPr>
        <w:widowControl/>
        <w:autoSpaceDE w:val="0"/>
        <w:autoSpaceDN/>
        <w:snapToGrid w:val="0"/>
        <w:spacing w:before="0" w:after="0" w:line="560" w:lineRule="exact"/>
        <w:ind w:left="0" w:right="0"/>
        <w:jc w:val="center"/>
        <w:outlineLvl w:val="0"/>
        <w:rPr>
          <w:rFonts w:ascii="宋体" w:hAnsi="宋体" w:eastAsia="宋体" w:cs="宋体"/>
          <w:kern w:val="0"/>
          <w:sz w:val="44"/>
          <w:szCs w:val="44"/>
        </w:rPr>
      </w:pPr>
      <w:r>
        <w:rPr>
          <w:rFonts w:hint="eastAsia" w:ascii="方正小标宋_GBK" w:hAnsi="方正小标宋_GBK" w:eastAsia="方正小标宋_GBK" w:cs="方正小标宋_GBK"/>
          <w:color w:val="000000"/>
          <w:kern w:val="0"/>
          <w:sz w:val="44"/>
          <w:szCs w:val="44"/>
          <w:lang w:val="en-US" w:eastAsia="zh-CN"/>
        </w:rPr>
        <w:t>电工（国赛精选）</w:t>
      </w:r>
      <w:r>
        <w:rPr>
          <w:rFonts w:hint="eastAsia" w:ascii="方正小标宋_GBK" w:hAnsi="方正小标宋_GBK" w:eastAsia="方正小标宋_GBK" w:cs="方正小标宋_GBK"/>
          <w:color w:val="000000"/>
          <w:kern w:val="0"/>
          <w:sz w:val="44"/>
          <w:szCs w:val="44"/>
          <w:lang w:eastAsia="zh-CN"/>
        </w:rPr>
        <w:t>赛项</w:t>
      </w:r>
    </w:p>
    <w:p w14:paraId="15DFD6C1">
      <w:pPr>
        <w:autoSpaceDE w:val="0"/>
        <w:autoSpaceDN w:val="0"/>
        <w:spacing w:before="1" w:after="0" w:line="240" w:lineRule="auto"/>
        <w:ind w:left="0" w:right="570" w:firstLine="0"/>
        <w:jc w:val="center"/>
        <w:rPr>
          <w:rFonts w:ascii="宋体" w:hAnsi="宋体" w:eastAsia="宋体" w:cs="宋体"/>
          <w:kern w:val="0"/>
          <w:sz w:val="43"/>
          <w:szCs w:val="22"/>
        </w:rPr>
      </w:pPr>
    </w:p>
    <w:p w14:paraId="5B1DDD60">
      <w:pPr>
        <w:autoSpaceDE w:val="0"/>
        <w:autoSpaceDN w:val="0"/>
        <w:spacing w:before="1" w:after="0" w:line="240" w:lineRule="auto"/>
        <w:ind w:left="0" w:right="570" w:firstLine="0"/>
        <w:jc w:val="center"/>
        <w:rPr>
          <w:rFonts w:ascii="宋体" w:hAnsi="宋体" w:eastAsia="宋体" w:cs="宋体"/>
          <w:kern w:val="0"/>
          <w:sz w:val="43"/>
          <w:szCs w:val="22"/>
        </w:rPr>
      </w:pPr>
    </w:p>
    <w:p w14:paraId="23BF711D">
      <w:pPr>
        <w:autoSpaceDE w:val="0"/>
        <w:autoSpaceDN w:val="0"/>
        <w:spacing w:before="1" w:after="0" w:line="240" w:lineRule="auto"/>
        <w:ind w:left="0" w:right="570" w:firstLine="0"/>
        <w:jc w:val="center"/>
        <w:rPr>
          <w:rFonts w:ascii="宋体" w:hAnsi="宋体" w:eastAsia="宋体" w:cs="宋体"/>
          <w:kern w:val="0"/>
          <w:sz w:val="43"/>
          <w:szCs w:val="22"/>
        </w:rPr>
      </w:pPr>
    </w:p>
    <w:p w14:paraId="34C3EF85">
      <w:pPr>
        <w:autoSpaceDE w:val="0"/>
        <w:autoSpaceDN w:val="0"/>
        <w:spacing w:before="1" w:after="0" w:line="240" w:lineRule="auto"/>
        <w:ind w:left="0" w:right="570" w:firstLine="0"/>
        <w:jc w:val="center"/>
        <w:rPr>
          <w:rFonts w:ascii="宋体" w:hAnsi="宋体" w:eastAsia="宋体" w:cs="宋体"/>
          <w:kern w:val="0"/>
          <w:sz w:val="43"/>
          <w:szCs w:val="22"/>
        </w:rPr>
      </w:pPr>
    </w:p>
    <w:p w14:paraId="4BF33679">
      <w:pPr>
        <w:autoSpaceDE w:val="0"/>
        <w:autoSpaceDN w:val="0"/>
        <w:spacing w:before="1" w:after="0" w:line="240" w:lineRule="auto"/>
        <w:ind w:left="0" w:right="570" w:firstLine="0"/>
        <w:jc w:val="center"/>
        <w:rPr>
          <w:rFonts w:ascii="宋体" w:hAnsi="宋体" w:eastAsia="宋体" w:cs="宋体"/>
          <w:kern w:val="0"/>
          <w:sz w:val="36"/>
          <w:szCs w:val="36"/>
        </w:rPr>
      </w:pPr>
      <w:r>
        <w:rPr>
          <w:rFonts w:ascii="宋体" w:hAnsi="宋体" w:eastAsia="宋体" w:cs="宋体"/>
          <w:kern w:val="0"/>
          <w:sz w:val="36"/>
          <w:szCs w:val="36"/>
        </w:rPr>
        <w:t>PLC 电气控制系统编程与调试</w:t>
      </w:r>
    </w:p>
    <w:p w14:paraId="474991F7">
      <w:pPr>
        <w:autoSpaceDE w:val="0"/>
        <w:autoSpaceDN w:val="0"/>
        <w:spacing w:before="1" w:after="0" w:line="240" w:lineRule="auto"/>
        <w:ind w:left="0" w:right="570" w:firstLine="0"/>
        <w:jc w:val="center"/>
        <w:rPr>
          <w:rFonts w:ascii="宋体" w:hAnsi="宋体" w:eastAsia="宋体" w:cs="宋体"/>
          <w:kern w:val="0"/>
          <w:sz w:val="44"/>
          <w:szCs w:val="24"/>
        </w:rPr>
      </w:pPr>
      <w:r>
        <w:rPr>
          <w:rFonts w:ascii="宋体" w:hAnsi="宋体" w:eastAsia="宋体" w:cs="宋体"/>
          <w:kern w:val="0"/>
          <w:sz w:val="36"/>
          <w:szCs w:val="36"/>
        </w:rPr>
        <w:t>（样题</w:t>
      </w:r>
      <w:r>
        <w:rPr>
          <w:rFonts w:ascii="宋体" w:hAnsi="宋体" w:eastAsia="宋体" w:cs="宋体"/>
          <w:spacing w:val="-10"/>
          <w:kern w:val="0"/>
          <w:sz w:val="36"/>
          <w:szCs w:val="36"/>
        </w:rPr>
        <w:t>）</w:t>
      </w:r>
    </w:p>
    <w:p w14:paraId="1AFD0CF2">
      <w:pPr>
        <w:widowControl w:val="0"/>
        <w:autoSpaceDE w:val="0"/>
        <w:autoSpaceDN w:val="0"/>
        <w:spacing w:before="0" w:after="0" w:line="240" w:lineRule="auto"/>
        <w:ind w:left="0" w:right="0"/>
        <w:jc w:val="left"/>
        <w:rPr>
          <w:rFonts w:ascii="宋体" w:hAnsi="宋体" w:eastAsia="宋体" w:cs="宋体"/>
          <w:sz w:val="43"/>
          <w:szCs w:val="31"/>
          <w:lang w:val="en-US" w:eastAsia="zh-CN" w:bidi="ar-SA"/>
        </w:rPr>
      </w:pPr>
    </w:p>
    <w:p w14:paraId="2B500977">
      <w:pPr>
        <w:widowControl w:val="0"/>
        <w:autoSpaceDE w:val="0"/>
        <w:autoSpaceDN w:val="0"/>
        <w:spacing w:before="300" w:after="0" w:line="240" w:lineRule="auto"/>
        <w:ind w:left="0" w:right="0"/>
        <w:jc w:val="left"/>
        <w:rPr>
          <w:rFonts w:ascii="宋体" w:hAnsi="宋体" w:eastAsia="宋体" w:cs="宋体"/>
          <w:sz w:val="43"/>
          <w:szCs w:val="31"/>
          <w:lang w:val="en-US" w:eastAsia="zh-CN" w:bidi="ar-SA"/>
        </w:rPr>
      </w:pPr>
    </w:p>
    <w:p w14:paraId="61A5A57C">
      <w:pPr>
        <w:autoSpaceDE w:val="0"/>
        <w:autoSpaceDN w:val="0"/>
        <w:spacing w:before="1" w:after="0" w:line="240" w:lineRule="auto"/>
        <w:ind w:left="0" w:right="570" w:firstLine="0"/>
        <w:jc w:val="center"/>
        <w:rPr>
          <w:rFonts w:ascii="宋体" w:hAnsi="宋体" w:eastAsia="宋体" w:cs="宋体"/>
          <w:kern w:val="0"/>
          <w:sz w:val="43"/>
          <w:szCs w:val="22"/>
        </w:rPr>
      </w:pPr>
      <w:r>
        <w:rPr>
          <w:rFonts w:ascii="宋体" w:hAnsi="宋体" w:eastAsia="宋体" w:cs="宋体"/>
          <w:kern w:val="0"/>
          <w:sz w:val="43"/>
          <w:szCs w:val="22"/>
        </w:rPr>
        <w:t>时间：120 分钟</w:t>
      </w:r>
    </w:p>
    <w:p w14:paraId="52660221">
      <w:pPr>
        <w:widowControl w:val="0"/>
        <w:autoSpaceDE w:val="0"/>
        <w:autoSpaceDN w:val="0"/>
        <w:spacing w:before="0" w:after="0" w:line="240" w:lineRule="auto"/>
        <w:ind w:left="0" w:right="0"/>
        <w:jc w:val="left"/>
        <w:rPr>
          <w:rFonts w:ascii="宋体" w:hAnsi="宋体" w:eastAsia="宋体" w:cs="宋体"/>
          <w:sz w:val="43"/>
          <w:szCs w:val="31"/>
          <w:lang w:val="en-US" w:eastAsia="zh-CN" w:bidi="ar-SA"/>
        </w:rPr>
      </w:pPr>
    </w:p>
    <w:p w14:paraId="4A8B7678">
      <w:pPr>
        <w:widowControl w:val="0"/>
        <w:autoSpaceDE w:val="0"/>
        <w:autoSpaceDN w:val="0"/>
        <w:spacing w:before="0" w:after="0" w:line="240" w:lineRule="auto"/>
        <w:ind w:left="0" w:right="0"/>
        <w:jc w:val="left"/>
        <w:rPr>
          <w:rFonts w:ascii="宋体" w:hAnsi="宋体" w:eastAsia="宋体" w:cs="宋体"/>
          <w:sz w:val="43"/>
          <w:szCs w:val="31"/>
          <w:lang w:val="en-US" w:eastAsia="zh-CN" w:bidi="ar-SA"/>
        </w:rPr>
      </w:pPr>
    </w:p>
    <w:p w14:paraId="32A9B9E4">
      <w:pPr>
        <w:widowControl w:val="0"/>
        <w:autoSpaceDE w:val="0"/>
        <w:autoSpaceDN w:val="0"/>
        <w:spacing w:before="0" w:after="0" w:line="240" w:lineRule="auto"/>
        <w:ind w:left="0" w:right="0"/>
        <w:jc w:val="left"/>
        <w:rPr>
          <w:rFonts w:ascii="宋体" w:hAnsi="宋体" w:eastAsia="宋体" w:cs="宋体"/>
          <w:sz w:val="43"/>
          <w:szCs w:val="31"/>
          <w:lang w:val="en-US" w:eastAsia="zh-CN" w:bidi="ar-SA"/>
        </w:rPr>
      </w:pPr>
    </w:p>
    <w:p w14:paraId="04F75CBF">
      <w:pPr>
        <w:widowControl w:val="0"/>
        <w:autoSpaceDE w:val="0"/>
        <w:autoSpaceDN w:val="0"/>
        <w:spacing w:before="0" w:after="0" w:line="240" w:lineRule="auto"/>
        <w:ind w:left="0" w:right="0"/>
        <w:jc w:val="left"/>
        <w:rPr>
          <w:rFonts w:ascii="宋体" w:hAnsi="宋体" w:eastAsia="宋体" w:cs="宋体"/>
          <w:sz w:val="43"/>
          <w:szCs w:val="31"/>
          <w:lang w:val="en-US" w:eastAsia="zh-CN" w:bidi="ar-SA"/>
        </w:rPr>
      </w:pPr>
    </w:p>
    <w:p w14:paraId="78A0FD3B">
      <w:pPr>
        <w:widowControl w:val="0"/>
        <w:autoSpaceDE w:val="0"/>
        <w:autoSpaceDN w:val="0"/>
        <w:spacing w:before="0" w:after="0" w:line="240" w:lineRule="auto"/>
        <w:ind w:left="0" w:right="0"/>
        <w:jc w:val="left"/>
        <w:rPr>
          <w:rFonts w:ascii="宋体" w:hAnsi="宋体" w:eastAsia="宋体" w:cs="宋体"/>
          <w:sz w:val="43"/>
          <w:szCs w:val="31"/>
          <w:lang w:val="en-US" w:eastAsia="zh-CN" w:bidi="ar-SA"/>
        </w:rPr>
      </w:pPr>
    </w:p>
    <w:p w14:paraId="6039C196">
      <w:pPr>
        <w:widowControl w:val="0"/>
        <w:autoSpaceDE w:val="0"/>
        <w:autoSpaceDN w:val="0"/>
        <w:spacing w:before="105" w:after="0" w:line="240" w:lineRule="auto"/>
        <w:ind w:left="0" w:right="0"/>
        <w:jc w:val="left"/>
        <w:rPr>
          <w:rFonts w:ascii="宋体" w:hAnsi="宋体" w:eastAsia="宋体" w:cs="宋体"/>
          <w:sz w:val="43"/>
          <w:szCs w:val="31"/>
          <w:lang w:val="en-US" w:eastAsia="zh-CN" w:bidi="ar-SA"/>
        </w:rPr>
      </w:pPr>
    </w:p>
    <w:p w14:paraId="398E7277">
      <w:pPr>
        <w:tabs>
          <w:tab w:val="left" w:pos="3047"/>
          <w:tab w:val="left" w:pos="6235"/>
        </w:tabs>
        <w:autoSpaceDE w:val="0"/>
        <w:autoSpaceDN w:val="0"/>
        <w:spacing w:before="0" w:after="0" w:line="240" w:lineRule="auto"/>
        <w:ind w:left="-1" w:right="173" w:firstLine="0"/>
        <w:jc w:val="center"/>
        <w:rPr>
          <w:rFonts w:ascii="Times New Roman" w:hAnsi="宋体" w:eastAsia="Times New Roman" w:cs="宋体"/>
          <w:b/>
          <w:kern w:val="0"/>
          <w:sz w:val="36"/>
          <w:szCs w:val="22"/>
        </w:rPr>
      </w:pPr>
      <w:r>
        <w:rPr>
          <w:rFonts w:ascii="宋体" w:hAnsi="宋体" w:eastAsia="宋体" w:cs="宋体"/>
          <w:sz w:val="43"/>
          <w:szCs w:val="31"/>
          <w:lang w:val="en-US" w:eastAsia="zh-CN" w:bidi="ar-SA"/>
        </w:rPr>
        <w:t>工位号：</w:t>
      </w:r>
      <w:r>
        <w:rPr>
          <w:rFonts w:ascii="Times New Roman" w:hAnsi="宋体" w:eastAsia="Times New Roman" w:cs="宋体"/>
          <w:b/>
          <w:kern w:val="0"/>
          <w:sz w:val="36"/>
          <w:szCs w:val="22"/>
          <w:u w:val="single"/>
        </w:rPr>
        <w:tab/>
      </w:r>
      <w:r>
        <w:rPr>
          <w:rFonts w:ascii="宋体" w:hAnsi="宋体" w:eastAsia="宋体" w:cs="宋体"/>
          <w:sz w:val="43"/>
          <w:szCs w:val="31"/>
          <w:lang w:val="en-US" w:eastAsia="zh-CN" w:bidi="ar-SA"/>
        </w:rPr>
        <w:t>参赛号：</w:t>
      </w:r>
      <w:r>
        <w:rPr>
          <w:rFonts w:ascii="Times New Roman" w:hAnsi="宋体" w:eastAsia="Times New Roman" w:cs="宋体"/>
          <w:b/>
          <w:kern w:val="0"/>
          <w:sz w:val="36"/>
          <w:szCs w:val="22"/>
          <w:u w:val="single"/>
        </w:rPr>
        <w:tab/>
      </w:r>
    </w:p>
    <w:p w14:paraId="64C4CA5D">
      <w:pPr>
        <w:spacing w:after="0"/>
        <w:jc w:val="center"/>
        <w:rPr>
          <w:rFonts w:ascii="Times New Roman" w:eastAsia="Times New Roman"/>
          <w:b/>
          <w:sz w:val="36"/>
        </w:rPr>
        <w:sectPr>
          <w:footerReference r:id="rId5" w:type="default"/>
          <w:pgSz w:w="11910" w:h="16840"/>
          <w:pgMar w:top="2098" w:right="1474" w:bottom="1984" w:left="1587" w:header="0" w:footer="538" w:gutter="0"/>
          <w:pgNumType w:start="1"/>
          <w:cols w:space="720" w:num="1"/>
        </w:sectPr>
      </w:pPr>
    </w:p>
    <w:p w14:paraId="78EF93B1">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outlineLvl w:val="0"/>
        <w:rPr>
          <w:rFonts w:hint="eastAsia" w:ascii="黑体" w:hAnsi="宋体" w:eastAsia="黑体" w:cs="黑体"/>
          <w:color w:val="000000"/>
          <w:kern w:val="0"/>
          <w:sz w:val="32"/>
          <w:szCs w:val="32"/>
          <w:lang w:bidi="ar"/>
        </w:rPr>
      </w:pPr>
      <w:bookmarkStart w:id="179" w:name="青岛市第18届职业技能竞赛"/>
      <w:bookmarkEnd w:id="179"/>
      <w:bookmarkStart w:id="180" w:name="一、项目名称"/>
      <w:bookmarkEnd w:id="180"/>
      <w:r>
        <w:rPr>
          <w:rFonts w:hint="eastAsia" w:ascii="黑体" w:hAnsi="宋体" w:eastAsia="黑体" w:cs="黑体"/>
          <w:color w:val="000000"/>
          <w:kern w:val="0"/>
          <w:sz w:val="32"/>
          <w:szCs w:val="32"/>
          <w:lang w:bidi="ar"/>
        </w:rPr>
        <w:t>一、项目名称</w:t>
      </w:r>
    </w:p>
    <w:p w14:paraId="14290BF5">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第18届青岛市职业技能竞赛电工赛项</w:t>
      </w:r>
    </w:p>
    <w:p w14:paraId="65F17C84">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outlineLvl w:val="0"/>
        <w:rPr>
          <w:rFonts w:hint="eastAsia" w:ascii="黑体" w:hAnsi="宋体" w:eastAsia="黑体" w:cs="黑体"/>
          <w:color w:val="000000"/>
          <w:kern w:val="0"/>
          <w:sz w:val="32"/>
          <w:szCs w:val="32"/>
          <w:lang w:bidi="ar"/>
        </w:rPr>
      </w:pPr>
      <w:bookmarkStart w:id="181" w:name="二、项目完成时间"/>
      <w:bookmarkEnd w:id="181"/>
      <w:r>
        <w:rPr>
          <w:rFonts w:hint="eastAsia" w:ascii="黑体" w:hAnsi="宋体" w:eastAsia="黑体" w:cs="黑体"/>
          <w:color w:val="000000"/>
          <w:kern w:val="0"/>
          <w:sz w:val="32"/>
          <w:szCs w:val="32"/>
          <w:lang w:bidi="ar"/>
        </w:rPr>
        <w:t>二、项目完成时间</w:t>
      </w:r>
    </w:p>
    <w:p w14:paraId="1FDE58CD">
      <w:pPr>
        <w:keepNext w:val="0"/>
        <w:keepLines w:val="0"/>
        <w:pageBreakBefore w:val="0"/>
        <w:widowControl w:val="0"/>
        <w:kinsoku w:val="0"/>
        <w:wordWrap/>
        <w:overflowPunct/>
        <w:topLinePunct w:val="0"/>
        <w:autoSpaceDE w:val="0"/>
        <w:autoSpaceDN w:val="0"/>
        <w:bidi w:val="0"/>
        <w:adjustRightInd/>
        <w:snapToGrid/>
        <w:spacing w:before="0"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第18届青岛市职业技能竞赛电工赛项主容主要包含生产线供料、搬运和入库流程的编程与调试；生产线的HMI画面制作与调试两个模块，共120分钟。</w:t>
      </w:r>
    </w:p>
    <w:p w14:paraId="3E0C9C69">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outlineLvl w:val="0"/>
        <w:rPr>
          <w:rFonts w:hint="eastAsia" w:ascii="黑体" w:hAnsi="宋体" w:eastAsia="黑体" w:cs="黑体"/>
          <w:color w:val="000000"/>
          <w:kern w:val="0"/>
          <w:sz w:val="32"/>
          <w:szCs w:val="32"/>
          <w:lang w:bidi="ar"/>
        </w:rPr>
      </w:pPr>
      <w:bookmarkStart w:id="182" w:name="三、任务配分"/>
      <w:bookmarkEnd w:id="182"/>
      <w:r>
        <w:rPr>
          <w:rFonts w:hint="eastAsia" w:ascii="黑体" w:hAnsi="宋体" w:eastAsia="黑体" w:cs="黑体"/>
          <w:color w:val="000000"/>
          <w:kern w:val="0"/>
          <w:sz w:val="32"/>
          <w:szCs w:val="32"/>
          <w:lang w:bidi="ar"/>
        </w:rPr>
        <w:t>三、任务配分</w:t>
      </w:r>
    </w:p>
    <w:p w14:paraId="2A40F02A">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满分 100 分，生产线供料、搬运和入库流程的编程与HMI画面制作与调试</w:t>
      </w:r>
    </w:p>
    <w:p w14:paraId="7974D6F6">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outlineLvl w:val="0"/>
        <w:rPr>
          <w:rFonts w:hint="eastAsia" w:ascii="黑体" w:hAnsi="宋体" w:eastAsia="黑体" w:cs="黑体"/>
          <w:color w:val="000000"/>
          <w:kern w:val="0"/>
          <w:sz w:val="32"/>
          <w:szCs w:val="32"/>
          <w:lang w:bidi="ar"/>
        </w:rPr>
      </w:pPr>
      <w:bookmarkStart w:id="183" w:name="四、组合方式"/>
      <w:bookmarkEnd w:id="183"/>
      <w:r>
        <w:rPr>
          <w:rFonts w:hint="eastAsia" w:ascii="黑体" w:hAnsi="宋体" w:eastAsia="黑体" w:cs="黑体"/>
          <w:color w:val="000000"/>
          <w:kern w:val="0"/>
          <w:sz w:val="32"/>
          <w:szCs w:val="32"/>
          <w:lang w:bidi="ar"/>
        </w:rPr>
        <w:t>四、组合方式</w:t>
      </w:r>
    </w:p>
    <w:p w14:paraId="2299723A">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每个工位 1 人。</w:t>
      </w:r>
    </w:p>
    <w:p w14:paraId="2460A73E">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outlineLvl w:val="0"/>
        <w:rPr>
          <w:rFonts w:hint="eastAsia" w:ascii="黑体" w:hAnsi="宋体" w:eastAsia="黑体" w:cs="黑体"/>
          <w:color w:val="000000"/>
          <w:kern w:val="0"/>
          <w:sz w:val="32"/>
          <w:szCs w:val="32"/>
          <w:lang w:bidi="ar"/>
        </w:rPr>
      </w:pPr>
      <w:bookmarkStart w:id="184" w:name="五、竞赛设备"/>
      <w:bookmarkEnd w:id="184"/>
      <w:r>
        <w:rPr>
          <w:rFonts w:hint="eastAsia" w:ascii="黑体" w:hAnsi="宋体" w:eastAsia="黑体" w:cs="黑体"/>
          <w:color w:val="000000"/>
          <w:kern w:val="0"/>
          <w:sz w:val="32"/>
          <w:szCs w:val="32"/>
          <w:lang w:bidi="ar"/>
        </w:rPr>
        <w:t>五、竞赛设备</w:t>
      </w:r>
    </w:p>
    <w:p w14:paraId="2B4AD7D3">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en-US" w:bidi="ar"/>
        </w:rPr>
        <w:t>本产品是一款开放式自动生产实训平台，采用模块化设计，每个模块具有独立的实验功能，可独立实验也可组合实验，根据生产加工工艺路径选择模块，满足不同的实训要求</w:t>
      </w:r>
      <w:r>
        <w:rPr>
          <w:rFonts w:hint="eastAsia" w:ascii="仿宋_GB2312" w:hAnsi="Times New Roman" w:eastAsia="仿宋_GB2312" w:cs="Times New Roman"/>
          <w:bCs/>
          <w:color w:val="121212"/>
          <w:kern w:val="0"/>
          <w:sz w:val="32"/>
          <w:szCs w:val="32"/>
          <w:shd w:val="clear" w:color="auto" w:fill="FFFFFF"/>
          <w:lang w:val="en-US" w:eastAsia="zh-CN" w:bidi="ar"/>
        </w:rPr>
        <w:t>。</w:t>
      </w:r>
    </w:p>
    <w:p w14:paraId="2173C0AD">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outlineLvl w:val="0"/>
        <w:rPr>
          <w:rFonts w:hint="eastAsia" w:ascii="黑体" w:hAnsi="宋体" w:eastAsia="黑体" w:cs="黑体"/>
          <w:color w:val="000000"/>
          <w:kern w:val="0"/>
          <w:sz w:val="32"/>
          <w:szCs w:val="32"/>
          <w:lang w:bidi="ar"/>
        </w:rPr>
      </w:pPr>
      <w:bookmarkStart w:id="185" w:name="六、注意事项"/>
      <w:bookmarkEnd w:id="185"/>
      <w:r>
        <w:rPr>
          <w:rFonts w:hint="eastAsia" w:ascii="黑体" w:hAnsi="宋体" w:eastAsia="黑体" w:cs="黑体"/>
          <w:color w:val="000000"/>
          <w:kern w:val="0"/>
          <w:sz w:val="32"/>
          <w:szCs w:val="32"/>
          <w:lang w:bidi="ar"/>
        </w:rPr>
        <w:t>六、注意事项</w:t>
      </w:r>
    </w:p>
    <w:p w14:paraId="72EF5B4F">
      <w:pPr>
        <w:keepNext w:val="0"/>
        <w:keepLines w:val="0"/>
        <w:pageBreakBefore w:val="0"/>
        <w:widowControl w:val="0"/>
        <w:kinsoku w:val="0"/>
        <w:wordWrap/>
        <w:overflowPunct/>
        <w:topLinePunct w:val="0"/>
        <w:autoSpaceDE w:val="0"/>
        <w:autoSpaceDN w:val="0"/>
        <w:bidi w:val="0"/>
        <w:adjustRightInd/>
        <w:snapToGrid/>
        <w:spacing w:before="0"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1.</w:t>
      </w:r>
      <w:r>
        <w:rPr>
          <w:rFonts w:hint="eastAsia" w:ascii="仿宋_GB2312" w:hAnsi="Times New Roman" w:eastAsia="仿宋_GB2312" w:cs="Times New Roman"/>
          <w:bCs/>
          <w:color w:val="121212"/>
          <w:kern w:val="0"/>
          <w:sz w:val="32"/>
          <w:szCs w:val="32"/>
          <w:shd w:val="clear" w:color="auto" w:fill="FFFFFF"/>
          <w:lang w:val="en-US" w:eastAsia="en-US" w:bidi="ar"/>
        </w:rPr>
        <w:t>参赛选手随时注意存盘，并将编制的程序保存在“桌面\电工项目\工位号”的文件夹下， 以备评分用。</w:t>
      </w:r>
    </w:p>
    <w:p w14:paraId="6F22798B">
      <w:pPr>
        <w:keepNext w:val="0"/>
        <w:keepLines w:val="0"/>
        <w:pageBreakBefore w:val="0"/>
        <w:widowControl w:val="0"/>
        <w:kinsoku w:val="0"/>
        <w:wordWrap/>
        <w:overflowPunct/>
        <w:topLinePunct w:val="0"/>
        <w:autoSpaceDE w:val="0"/>
        <w:autoSpaceDN w:val="0"/>
        <w:bidi w:val="0"/>
        <w:adjustRightInd/>
        <w:snapToGrid/>
        <w:spacing w:before="0"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2.</w:t>
      </w:r>
      <w:r>
        <w:rPr>
          <w:rFonts w:hint="eastAsia" w:ascii="仿宋_GB2312" w:hAnsi="Times New Roman" w:eastAsia="仿宋_GB2312" w:cs="Times New Roman"/>
          <w:bCs/>
          <w:color w:val="121212"/>
          <w:kern w:val="0"/>
          <w:sz w:val="32"/>
          <w:szCs w:val="32"/>
          <w:shd w:val="clear" w:color="auto" w:fill="FFFFFF"/>
          <w:lang w:val="en-US" w:eastAsia="en-US" w:bidi="ar"/>
        </w:rPr>
        <w:t>参赛选手要在抽签的工位上进行比赛，按要求在任务书封面上填写好参赛证号、工位号等。</w:t>
      </w:r>
    </w:p>
    <w:p w14:paraId="2DB0EEBF">
      <w:pPr>
        <w:keepNext w:val="0"/>
        <w:keepLines w:val="0"/>
        <w:pageBreakBefore w:val="0"/>
        <w:widowControl w:val="0"/>
        <w:kinsoku w:val="0"/>
        <w:wordWrap/>
        <w:overflowPunct/>
        <w:topLinePunct w:val="0"/>
        <w:autoSpaceDE w:val="0"/>
        <w:autoSpaceDN w:val="0"/>
        <w:bidi w:val="0"/>
        <w:adjustRightInd/>
        <w:snapToGrid/>
        <w:spacing w:before="0"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3.</w:t>
      </w:r>
      <w:r>
        <w:rPr>
          <w:rFonts w:hint="eastAsia" w:ascii="仿宋_GB2312" w:hAnsi="Times New Roman" w:eastAsia="仿宋_GB2312" w:cs="Times New Roman"/>
          <w:bCs/>
          <w:color w:val="121212"/>
          <w:kern w:val="0"/>
          <w:sz w:val="32"/>
          <w:szCs w:val="32"/>
          <w:shd w:val="clear" w:color="auto" w:fill="FFFFFF"/>
          <w:lang w:val="en-US" w:eastAsia="en-US" w:bidi="ar"/>
        </w:rPr>
        <w:t>除规定允许携带的物料外，不得携带任何与竞赛无关的</w:t>
      </w:r>
    </w:p>
    <w:p w14:paraId="3C218647">
      <w:pPr>
        <w:keepNext w:val="0"/>
        <w:keepLines w:val="0"/>
        <w:pageBreakBefore w:val="0"/>
        <w:widowControl w:val="0"/>
        <w:kinsoku w:val="0"/>
        <w:wordWrap/>
        <w:overflowPunct/>
        <w:topLinePunct w:val="0"/>
        <w:autoSpaceDE w:val="0"/>
        <w:autoSpaceDN w:val="0"/>
        <w:bidi w:val="0"/>
        <w:adjustRightInd/>
        <w:snapToGrid/>
        <w:spacing w:before="0" w:line="560" w:lineRule="exact"/>
        <w:ind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sectPr>
          <w:footerReference r:id="rId6" w:type="default"/>
          <w:pgSz w:w="11910" w:h="16840"/>
          <w:pgMar w:top="2098" w:right="1474" w:bottom="1984" w:left="1587" w:header="0" w:footer="748" w:gutter="0"/>
          <w:pgNumType w:fmt="decimal" w:start="1"/>
          <w:cols w:space="720" w:num="1"/>
          <w:rtlGutter w:val="0"/>
          <w:docGrid w:linePitch="1" w:charSpace="0"/>
        </w:sectPr>
      </w:pPr>
    </w:p>
    <w:p w14:paraId="540334B2">
      <w:pPr>
        <w:keepNext w:val="0"/>
        <w:keepLines w:val="0"/>
        <w:pageBreakBefore w:val="0"/>
        <w:widowControl w:val="0"/>
        <w:kinsoku w:val="0"/>
        <w:wordWrap/>
        <w:overflowPunct/>
        <w:topLinePunct w:val="0"/>
        <w:autoSpaceDE w:val="0"/>
        <w:autoSpaceDN w:val="0"/>
        <w:bidi w:val="0"/>
        <w:adjustRightInd/>
        <w:snapToGrid/>
        <w:spacing w:before="0"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物品和通讯工具等进场。进入竞赛场地后，必须遵守赛场纪律，否则现场裁判人员有权取消该选手参赛资格。</w:t>
      </w:r>
    </w:p>
    <w:p w14:paraId="7554F563">
      <w:pPr>
        <w:keepNext w:val="0"/>
        <w:keepLines w:val="0"/>
        <w:pageBreakBefore w:val="0"/>
        <w:widowControl w:val="0"/>
        <w:kinsoku w:val="0"/>
        <w:wordWrap/>
        <w:overflowPunct/>
        <w:topLinePunct w:val="0"/>
        <w:autoSpaceDE w:val="0"/>
        <w:autoSpaceDN w:val="0"/>
        <w:bidi w:val="0"/>
        <w:adjustRightInd/>
        <w:snapToGrid/>
        <w:spacing w:before="0"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4.</w:t>
      </w:r>
      <w:r>
        <w:rPr>
          <w:rFonts w:hint="eastAsia" w:ascii="仿宋_GB2312" w:hAnsi="Times New Roman" w:eastAsia="仿宋_GB2312" w:cs="Times New Roman"/>
          <w:bCs/>
          <w:color w:val="121212"/>
          <w:kern w:val="0"/>
          <w:sz w:val="32"/>
          <w:szCs w:val="32"/>
          <w:shd w:val="clear" w:color="auto" w:fill="FFFFFF"/>
          <w:lang w:val="en-US" w:eastAsia="en-US" w:bidi="ar"/>
        </w:rPr>
        <w:t>请不要在试卷内填写与竞赛无关的内容，按题目要求完成竞赛任务。</w:t>
      </w:r>
    </w:p>
    <w:p w14:paraId="652083E2">
      <w:pPr>
        <w:keepNext w:val="0"/>
        <w:keepLines w:val="0"/>
        <w:pageBreakBefore w:val="0"/>
        <w:widowControl w:val="0"/>
        <w:kinsoku w:val="0"/>
        <w:wordWrap/>
        <w:overflowPunct/>
        <w:topLinePunct w:val="0"/>
        <w:autoSpaceDE w:val="0"/>
        <w:autoSpaceDN w:val="0"/>
        <w:bidi w:val="0"/>
        <w:adjustRightInd/>
        <w:snapToGrid/>
        <w:spacing w:before="0"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5.</w:t>
      </w:r>
      <w:r>
        <w:rPr>
          <w:rFonts w:hint="eastAsia" w:ascii="仿宋_GB2312" w:hAnsi="Times New Roman" w:eastAsia="仿宋_GB2312" w:cs="Times New Roman"/>
          <w:bCs/>
          <w:color w:val="121212"/>
          <w:kern w:val="0"/>
          <w:sz w:val="32"/>
          <w:szCs w:val="32"/>
          <w:shd w:val="clear" w:color="auto" w:fill="FFFFFF"/>
          <w:lang w:val="en-US" w:eastAsia="en-US" w:bidi="ar"/>
        </w:rPr>
        <w:t>参赛选手如对试卷内容有疑问，应举手示意，请裁判人员处理。</w:t>
      </w:r>
    </w:p>
    <w:p w14:paraId="79D4EB15">
      <w:pPr>
        <w:keepNext w:val="0"/>
        <w:keepLines w:val="0"/>
        <w:pageBreakBefore w:val="0"/>
        <w:widowControl w:val="0"/>
        <w:kinsoku w:val="0"/>
        <w:wordWrap/>
        <w:overflowPunct/>
        <w:topLinePunct w:val="0"/>
        <w:autoSpaceDE w:val="0"/>
        <w:autoSpaceDN w:val="0"/>
        <w:bidi w:val="0"/>
        <w:adjustRightInd/>
        <w:snapToGrid/>
        <w:spacing w:before="0"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6.</w:t>
      </w:r>
      <w:r>
        <w:rPr>
          <w:rFonts w:hint="eastAsia" w:ascii="仿宋_GB2312" w:hAnsi="Times New Roman" w:eastAsia="仿宋_GB2312" w:cs="Times New Roman"/>
          <w:bCs/>
          <w:color w:val="121212"/>
          <w:kern w:val="0"/>
          <w:sz w:val="32"/>
          <w:szCs w:val="32"/>
          <w:shd w:val="clear" w:color="auto" w:fill="FFFFFF"/>
          <w:lang w:val="en-US" w:eastAsia="en-US" w:bidi="ar"/>
        </w:rPr>
        <w:t>竞赛过程中发生任何疑问或某些偶发事件，可由现场裁判长组织相关人员进行处置，并由裁判长签字确认。</w:t>
      </w:r>
    </w:p>
    <w:p w14:paraId="63225051">
      <w:pPr>
        <w:keepNext w:val="0"/>
        <w:keepLines w:val="0"/>
        <w:pageBreakBefore w:val="0"/>
        <w:widowControl w:val="0"/>
        <w:kinsoku w:val="0"/>
        <w:wordWrap/>
        <w:overflowPunct/>
        <w:topLinePunct w:val="0"/>
        <w:autoSpaceDE w:val="0"/>
        <w:autoSpaceDN w:val="0"/>
        <w:bidi w:val="0"/>
        <w:adjustRightInd/>
        <w:snapToGrid/>
        <w:spacing w:before="0"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7.</w:t>
      </w:r>
      <w:r>
        <w:rPr>
          <w:rFonts w:hint="eastAsia" w:ascii="仿宋_GB2312" w:hAnsi="Times New Roman" w:eastAsia="仿宋_GB2312" w:cs="Times New Roman"/>
          <w:bCs/>
          <w:color w:val="121212"/>
          <w:kern w:val="0"/>
          <w:sz w:val="32"/>
          <w:szCs w:val="32"/>
          <w:shd w:val="clear" w:color="auto" w:fill="FFFFFF"/>
          <w:lang w:val="en-US" w:eastAsia="en-US" w:bidi="ar"/>
        </w:rPr>
        <w:t>竞赛时间结束后，所有参赛选手要立刻停止操作，等待裁判人员验收。</w:t>
      </w:r>
    </w:p>
    <w:p w14:paraId="2B84BBC3">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outlineLvl w:val="0"/>
        <w:rPr>
          <w:rFonts w:hint="eastAsia" w:ascii="黑体" w:hAnsi="宋体" w:eastAsia="黑体" w:cs="黑体"/>
          <w:color w:val="000000"/>
          <w:kern w:val="0"/>
          <w:sz w:val="32"/>
          <w:szCs w:val="32"/>
          <w:lang w:bidi="ar"/>
        </w:rPr>
      </w:pPr>
      <w:bookmarkStart w:id="186" w:name="七、背景"/>
      <w:bookmarkEnd w:id="186"/>
      <w:r>
        <w:rPr>
          <w:rFonts w:hint="eastAsia" w:ascii="黑体" w:hAnsi="宋体" w:eastAsia="黑体" w:cs="黑体"/>
          <w:color w:val="000000"/>
          <w:kern w:val="0"/>
          <w:sz w:val="32"/>
          <w:szCs w:val="32"/>
          <w:lang w:bidi="ar"/>
        </w:rPr>
        <w:t>七、背景</w:t>
      </w:r>
    </w:p>
    <w:p w14:paraId="443E6230">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某饮料公司生产车间引进了新的生产技术方案，需要安装</w:t>
      </w:r>
    </w:p>
    <w:p w14:paraId="13AB961E">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一台新的罐装生产线，目前该产线在现场已经完成安装，您作为设备厂家的项目工程师，现在需要根据设备工艺和控制要求</w:t>
      </w:r>
    </w:p>
    <w:p w14:paraId="02AF571C">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，结合项目图纸进行编程、制作HMI画面并调试。</w:t>
      </w:r>
    </w:p>
    <w:p w14:paraId="39D4243A">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生产线的生产工艺为：供瓶模块进行左侧供料与右侧供料</w:t>
      </w:r>
    </w:p>
    <w:p w14:paraId="16856AA7">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。供瓶完成后，搬运模块将供瓶模块提供的瓶子取走，通过称重根据不同的大小瓶成品，完成不同库位的分拣入库。</w:t>
      </w:r>
    </w:p>
    <w:p w14:paraId="3D08675E">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1.</w:t>
      </w:r>
      <w:r>
        <w:rPr>
          <w:rFonts w:hint="eastAsia" w:ascii="仿宋_GB2312" w:hAnsi="Times New Roman" w:eastAsia="仿宋_GB2312" w:cs="Times New Roman"/>
          <w:bCs/>
          <w:color w:val="121212"/>
          <w:kern w:val="0"/>
          <w:sz w:val="32"/>
          <w:szCs w:val="32"/>
          <w:shd w:val="clear" w:color="auto" w:fill="FFFFFF"/>
          <w:lang w:val="en-US" w:eastAsia="en-US" w:bidi="ar"/>
        </w:rPr>
        <w:t>建立PLC 设备与各类设备的通信（HMI与G120变频器）</w:t>
      </w:r>
    </w:p>
    <w:p w14:paraId="2232771E">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2.</w:t>
      </w:r>
      <w:r>
        <w:rPr>
          <w:rFonts w:hint="eastAsia" w:ascii="仿宋_GB2312" w:hAnsi="Times New Roman" w:eastAsia="仿宋_GB2312" w:cs="Times New Roman"/>
          <w:bCs/>
          <w:color w:val="121212"/>
          <w:kern w:val="0"/>
          <w:sz w:val="32"/>
          <w:szCs w:val="32"/>
          <w:shd w:val="clear" w:color="auto" w:fill="FFFFFF"/>
          <w:lang w:val="en-US" w:eastAsia="en-US" w:bidi="ar"/>
        </w:rPr>
        <w:t>程序设计与运行，自行编制 PLC 控制程序，实现全流程自动化逻辑控制；</w:t>
      </w:r>
    </w:p>
    <w:p w14:paraId="6DD72281">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zh-CN" w:bidi="ar"/>
        </w:rPr>
      </w:pPr>
      <w:r>
        <w:rPr>
          <w:rFonts w:hint="default" w:ascii="仿宋_GB2312" w:hAnsi="Times New Roman" w:eastAsia="仿宋_GB2312" w:cs="Times New Roman"/>
          <w:bCs/>
          <w:color w:val="121212"/>
          <w:kern w:val="0"/>
          <w:sz w:val="32"/>
          <w:szCs w:val="32"/>
          <w:shd w:val="clear" w:color="auto" w:fill="FFFFFF"/>
          <w:lang w:val="en-US" w:eastAsia="zh-CN" w:bidi="ar"/>
        </w:rPr>
        <w:t>3.</w:t>
      </w:r>
      <w:r>
        <w:rPr>
          <w:rFonts w:hint="eastAsia" w:ascii="仿宋_GB2312" w:hAnsi="Times New Roman" w:eastAsia="仿宋_GB2312" w:cs="Times New Roman"/>
          <w:bCs/>
          <w:color w:val="121212"/>
          <w:kern w:val="0"/>
          <w:sz w:val="32"/>
          <w:szCs w:val="32"/>
          <w:shd w:val="clear" w:color="auto" w:fill="FFFFFF"/>
          <w:lang w:val="en-US" w:eastAsia="en-US" w:bidi="ar"/>
        </w:rPr>
        <w:t>根据任务书提供画面及要求绘制触摸屏组态界面</w:t>
      </w:r>
      <w:r>
        <w:rPr>
          <w:rFonts w:hint="eastAsia" w:ascii="仿宋_GB2312" w:hAnsi="Times New Roman" w:eastAsia="仿宋_GB2312" w:cs="Times New Roman"/>
          <w:bCs/>
          <w:color w:val="121212"/>
          <w:kern w:val="0"/>
          <w:sz w:val="32"/>
          <w:szCs w:val="32"/>
          <w:shd w:val="clear" w:color="auto" w:fill="FFFFFF"/>
          <w:lang w:val="en-US" w:eastAsia="zh-CN" w:bidi="ar"/>
        </w:rPr>
        <w:t>。</w:t>
      </w:r>
    </w:p>
    <w:p w14:paraId="4F9E4078">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4.</w:t>
      </w:r>
      <w:r>
        <w:rPr>
          <w:rFonts w:hint="eastAsia" w:ascii="仿宋_GB2312" w:hAnsi="Times New Roman" w:eastAsia="仿宋_GB2312" w:cs="Times New Roman"/>
          <w:bCs/>
          <w:color w:val="121212"/>
          <w:kern w:val="0"/>
          <w:sz w:val="32"/>
          <w:szCs w:val="32"/>
          <w:shd w:val="clear" w:color="auto" w:fill="FFFFFF"/>
          <w:lang w:val="en-US" w:eastAsia="en-US" w:bidi="ar"/>
        </w:rPr>
        <w:t>对改造后的生产线进行系统性调试，确保其稳定、高效地完成物料瓶合格检测的生产流程，供瓶、称重、分拣入库、等工序。</w:t>
      </w:r>
    </w:p>
    <w:p w14:paraId="19E305AA">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5.</w:t>
      </w:r>
      <w:r>
        <w:rPr>
          <w:rFonts w:hint="eastAsia" w:ascii="仿宋_GB2312" w:hAnsi="Times New Roman" w:eastAsia="仿宋_GB2312" w:cs="Times New Roman"/>
          <w:bCs/>
          <w:color w:val="121212"/>
          <w:kern w:val="0"/>
          <w:sz w:val="32"/>
          <w:szCs w:val="32"/>
          <w:shd w:val="clear" w:color="auto" w:fill="FFFFFF"/>
          <w:lang w:val="en-US" w:eastAsia="en-US" w:bidi="ar"/>
        </w:rPr>
        <w:t>设备面板上的按钮指示灯的显示状态与控制柜顶部三色灯的显示状态一致。</w:t>
      </w:r>
    </w:p>
    <w:p w14:paraId="686FB60B">
      <w:pPr>
        <w:keepNext w:val="0"/>
        <w:keepLines w:val="0"/>
        <w:pageBreakBefore w:val="0"/>
        <w:widowControl w:val="0"/>
        <w:kinsoku/>
        <w:wordWrap/>
        <w:overflowPunct/>
        <w:topLinePunct w:val="0"/>
        <w:autoSpaceDE w:val="0"/>
        <w:autoSpaceDN w:val="0"/>
        <w:bidi w:val="0"/>
        <w:adjustRightInd/>
        <w:snapToGrid/>
        <w:spacing w:before="135" w:after="0" w:line="240" w:lineRule="auto"/>
        <w:ind w:left="0" w:right="0"/>
        <w:jc w:val="center"/>
        <w:textAlignment w:val="auto"/>
        <w:rPr>
          <w:rFonts w:ascii="宋体" w:hAnsi="宋体" w:eastAsia="宋体" w:cs="宋体"/>
          <w:sz w:val="20"/>
          <w:szCs w:val="31"/>
          <w:lang w:val="en-US" w:eastAsia="zh-CN" w:bidi="ar-SA"/>
        </w:rPr>
      </w:pPr>
      <w:r>
        <w:rPr>
          <w:rFonts w:ascii="宋体" w:hAnsi="宋体" w:eastAsia="宋体" w:cs="宋体"/>
          <w:sz w:val="20"/>
          <w:szCs w:val="31"/>
          <w:lang w:val="en-US" w:eastAsia="zh-CN" w:bidi="ar-SA"/>
        </w:rPr>
        <w:drawing>
          <wp:inline distT="0" distB="0" distL="114300" distR="114300">
            <wp:extent cx="3597275" cy="3568065"/>
            <wp:effectExtent l="0" t="0" r="3175" b="13335"/>
            <wp:docPr id="16" name="图片 1"/>
            <wp:cNvGraphicFramePr/>
            <a:graphic xmlns:a="http://schemas.openxmlformats.org/drawingml/2006/main">
              <a:graphicData uri="http://schemas.openxmlformats.org/drawingml/2006/picture">
                <pic:pic xmlns:pic="http://schemas.openxmlformats.org/drawingml/2006/picture">
                  <pic:nvPicPr>
                    <pic:cNvPr id="16" name="图片 1"/>
                    <pic:cNvPicPr/>
                  </pic:nvPicPr>
                  <pic:blipFill>
                    <a:blip r:embed="rId18"/>
                    <a:stretch>
                      <a:fillRect/>
                    </a:stretch>
                  </pic:blipFill>
                  <pic:spPr>
                    <a:xfrm>
                      <a:off x="0" y="0"/>
                      <a:ext cx="3597275" cy="3568065"/>
                    </a:xfrm>
                    <a:prstGeom prst="rect">
                      <a:avLst/>
                    </a:prstGeom>
                    <a:noFill/>
                    <a:ln>
                      <a:noFill/>
                    </a:ln>
                  </pic:spPr>
                </pic:pic>
              </a:graphicData>
            </a:graphic>
          </wp:inline>
        </w:drawing>
      </w:r>
    </w:p>
    <w:p w14:paraId="73F50A7B">
      <w:pPr>
        <w:keepNext w:val="0"/>
        <w:keepLines w:val="0"/>
        <w:pageBreakBefore w:val="0"/>
        <w:widowControl w:val="0"/>
        <w:kinsoku/>
        <w:wordWrap/>
        <w:overflowPunct/>
        <w:topLinePunct w:val="0"/>
        <w:autoSpaceDE w:val="0"/>
        <w:autoSpaceDN w:val="0"/>
        <w:bidi w:val="0"/>
        <w:adjustRightInd/>
        <w:snapToGrid/>
        <w:spacing w:before="135" w:after="0" w:line="240" w:lineRule="auto"/>
        <w:ind w:left="0" w:right="0" w:firstLine="460" w:firstLineChars="200"/>
        <w:jc w:val="center"/>
        <w:textAlignment w:val="auto"/>
        <w:rPr>
          <w:rFonts w:ascii="宋体" w:hAnsi="宋体" w:eastAsia="宋体" w:cs="宋体"/>
          <w:sz w:val="24"/>
          <w:szCs w:val="31"/>
          <w:lang w:val="en-US" w:eastAsia="zh-CN" w:bidi="ar-SA"/>
        </w:rPr>
      </w:pPr>
      <w:r>
        <w:rPr>
          <w:rFonts w:ascii="宋体" w:hAnsi="宋体" w:eastAsia="宋体" w:cs="宋体"/>
          <w:spacing w:val="-5"/>
          <w:sz w:val="24"/>
          <w:szCs w:val="31"/>
          <w:lang w:val="en-US" w:eastAsia="zh-CN" w:bidi="ar-SA"/>
        </w:rPr>
        <w:t>罐装分拣生产线现场图</w:t>
      </w:r>
    </w:p>
    <w:p w14:paraId="626AAB84">
      <w:pPr>
        <w:keepNext w:val="0"/>
        <w:keepLines w:val="0"/>
        <w:pageBreakBefore w:val="0"/>
        <w:widowControl w:val="0"/>
        <w:kinsoku/>
        <w:wordWrap/>
        <w:overflowPunct/>
        <w:topLinePunct w:val="0"/>
        <w:autoSpaceDE/>
        <w:autoSpaceDN/>
        <w:bidi w:val="0"/>
        <w:adjustRightInd/>
        <w:snapToGrid/>
        <w:spacing w:before="0" w:after="0" w:line="560" w:lineRule="exact"/>
        <w:ind w:left="0" w:right="0" w:firstLine="640" w:firstLineChars="200"/>
        <w:jc w:val="left"/>
        <w:textAlignment w:val="auto"/>
        <w:outlineLvl w:val="0"/>
        <w:rPr>
          <w:rFonts w:hint="eastAsia" w:ascii="黑体" w:hAnsi="宋体" w:eastAsia="黑体" w:cs="黑体"/>
          <w:color w:val="000000"/>
          <w:kern w:val="0"/>
          <w:sz w:val="32"/>
          <w:szCs w:val="32"/>
          <w:lang w:bidi="ar"/>
        </w:rPr>
      </w:pPr>
      <w:bookmarkStart w:id="187" w:name="八、PLC 电气控制系统编程与触摸屏组态界面"/>
      <w:bookmarkEnd w:id="187"/>
      <w:r>
        <w:rPr>
          <w:rFonts w:hint="eastAsia" w:ascii="黑体" w:hAnsi="宋体" w:eastAsia="黑体" w:cs="黑体"/>
          <w:color w:val="000000"/>
          <w:kern w:val="0"/>
          <w:sz w:val="32"/>
          <w:szCs w:val="32"/>
          <w:lang w:bidi="ar"/>
        </w:rPr>
        <w:t>八、PLC 电气控制系统编程与触摸屏组态界面</w:t>
      </w:r>
    </w:p>
    <w:p w14:paraId="1807424F">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default" w:ascii="仿宋_GB2312" w:hAnsi="Times New Roman" w:eastAsia="仿宋_GB2312" w:cs="Times New Roman"/>
          <w:bCs/>
          <w:color w:val="121212"/>
          <w:kern w:val="0"/>
          <w:sz w:val="32"/>
          <w:szCs w:val="32"/>
          <w:shd w:val="clear" w:color="auto" w:fill="FFFFFF"/>
          <w:lang w:val="en-US" w:eastAsia="zh-CN" w:bidi="ar"/>
        </w:rPr>
        <w:t>1.</w:t>
      </w:r>
      <w:r>
        <w:rPr>
          <w:rFonts w:hint="eastAsia" w:ascii="仿宋_GB2312" w:hAnsi="Times New Roman" w:eastAsia="仿宋_GB2312" w:cs="Times New Roman"/>
          <w:bCs/>
          <w:color w:val="121212"/>
          <w:kern w:val="0"/>
          <w:sz w:val="32"/>
          <w:szCs w:val="32"/>
          <w:shd w:val="clear" w:color="auto" w:fill="FFFFFF"/>
          <w:lang w:val="en-US" w:eastAsia="en-US" w:bidi="ar"/>
        </w:rPr>
        <w:t>HMI 界面及功能要求</w:t>
      </w:r>
    </w:p>
    <w:p w14:paraId="1405BA56">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触摸屏具有设备系统运行等功能。选手需要按照要求完成触摸屏参数、功能、画面设置。</w:t>
      </w:r>
    </w:p>
    <w:p w14:paraId="1354178B">
      <w:pPr>
        <w:widowControl w:val="0"/>
        <w:autoSpaceDE w:val="0"/>
        <w:autoSpaceDN w:val="0"/>
        <w:spacing w:before="0" w:after="0" w:line="240" w:lineRule="auto"/>
        <w:ind w:left="26" w:right="0"/>
        <w:jc w:val="center"/>
        <w:rPr>
          <w:rFonts w:ascii="宋体" w:hAnsi="宋体" w:eastAsia="宋体" w:cs="宋体"/>
          <w:sz w:val="20"/>
          <w:szCs w:val="31"/>
          <w:lang w:val="en-US" w:eastAsia="zh-CN" w:bidi="ar-SA"/>
        </w:rPr>
      </w:pPr>
      <w:r>
        <w:rPr>
          <w:rFonts w:ascii="宋体" w:hAnsi="宋体" w:eastAsia="宋体" w:cs="宋体"/>
          <w:sz w:val="20"/>
          <w:szCs w:val="31"/>
          <w:lang w:val="en-US" w:eastAsia="zh-CN" w:bidi="ar-SA"/>
        </w:rPr>
        <w:drawing>
          <wp:inline distT="0" distB="0" distL="114300" distR="114300">
            <wp:extent cx="5461000" cy="2768600"/>
            <wp:effectExtent l="0" t="0" r="6350" b="12700"/>
            <wp:docPr id="18" name="图片 2"/>
            <wp:cNvGraphicFramePr/>
            <a:graphic xmlns:a="http://schemas.openxmlformats.org/drawingml/2006/main">
              <a:graphicData uri="http://schemas.openxmlformats.org/drawingml/2006/picture">
                <pic:pic xmlns:pic="http://schemas.openxmlformats.org/drawingml/2006/picture">
                  <pic:nvPicPr>
                    <pic:cNvPr id="18" name="图片 2"/>
                    <pic:cNvPicPr/>
                  </pic:nvPicPr>
                  <pic:blipFill>
                    <a:blip r:embed="rId19"/>
                    <a:stretch>
                      <a:fillRect/>
                    </a:stretch>
                  </pic:blipFill>
                  <pic:spPr>
                    <a:xfrm>
                      <a:off x="0" y="0"/>
                      <a:ext cx="5461000" cy="2768600"/>
                    </a:xfrm>
                    <a:prstGeom prst="rect">
                      <a:avLst/>
                    </a:prstGeom>
                    <a:noFill/>
                    <a:ln>
                      <a:noFill/>
                    </a:ln>
                  </pic:spPr>
                </pic:pic>
              </a:graphicData>
            </a:graphic>
          </wp:inline>
        </w:drawing>
      </w:r>
    </w:p>
    <w:p w14:paraId="5D769D3B">
      <w:pPr>
        <w:autoSpaceDE w:val="0"/>
        <w:autoSpaceDN w:val="0"/>
        <w:spacing w:before="151" w:after="0" w:line="240" w:lineRule="auto"/>
        <w:ind w:left="26" w:right="0" w:firstLine="0"/>
        <w:jc w:val="center"/>
        <w:rPr>
          <w:rFonts w:ascii="宋体" w:hAnsi="宋体" w:eastAsia="宋体" w:cs="宋体"/>
          <w:kern w:val="0"/>
          <w:sz w:val="24"/>
          <w:szCs w:val="22"/>
        </w:rPr>
      </w:pPr>
      <w:r>
        <w:rPr>
          <w:rFonts w:ascii="宋体" w:hAnsi="宋体" w:eastAsia="宋体" w:cs="宋体"/>
          <w:spacing w:val="-4"/>
          <w:kern w:val="0"/>
          <w:sz w:val="24"/>
          <w:szCs w:val="22"/>
        </w:rPr>
        <w:t>主画面</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8343"/>
      </w:tblGrid>
      <w:tr w14:paraId="6A20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shd w:val="clear" w:color="auto" w:fill="auto"/>
            <w:noWrap w:val="0"/>
            <w:vAlign w:val="center"/>
          </w:tcPr>
          <w:p w14:paraId="046CFAAA">
            <w:pPr>
              <w:widowControl w:val="0"/>
              <w:autoSpaceDE w:val="0"/>
              <w:autoSpaceDN w:val="0"/>
              <w:spacing w:before="165" w:after="0" w:line="345" w:lineRule="exact"/>
              <w:ind w:left="72" w:right="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10"/>
                <w:sz w:val="22"/>
                <w:szCs w:val="22"/>
                <w:lang w:val="en-US" w:eastAsia="zh-CN" w:bidi="ar-SA"/>
              </w:rPr>
              <w:t>序</w:t>
            </w:r>
          </w:p>
          <w:p w14:paraId="2195983C">
            <w:pPr>
              <w:widowControl w:val="0"/>
              <w:autoSpaceDE w:val="0"/>
              <w:autoSpaceDN w:val="0"/>
              <w:spacing w:before="0" w:after="0" w:line="276" w:lineRule="exact"/>
              <w:ind w:left="72" w:leftChars="0" w:right="0" w:rightChars="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10"/>
                <w:sz w:val="22"/>
                <w:szCs w:val="22"/>
                <w:lang w:val="en-US" w:eastAsia="zh-CN" w:bidi="ar-SA"/>
              </w:rPr>
              <w:t>号</w:t>
            </w:r>
          </w:p>
        </w:tc>
        <w:tc>
          <w:tcPr>
            <w:tcW w:w="8347" w:type="dxa"/>
            <w:shd w:val="clear" w:color="auto" w:fill="BCD5ED"/>
            <w:noWrap w:val="0"/>
            <w:vAlign w:val="center"/>
          </w:tcPr>
          <w:p w14:paraId="2F968EC8">
            <w:pPr>
              <w:widowControl w:val="0"/>
              <w:autoSpaceDE w:val="0"/>
              <w:autoSpaceDN w:val="0"/>
              <w:spacing w:before="0" w:after="0" w:line="240" w:lineRule="auto"/>
              <w:ind w:left="2" w:leftChars="0" w:right="0" w:rightChars="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4"/>
                <w:sz w:val="22"/>
                <w:szCs w:val="22"/>
                <w:lang w:val="en-US" w:eastAsia="zh-CN" w:bidi="ar-SA"/>
              </w:rPr>
              <w:t>触摸屏要求</w:t>
            </w:r>
          </w:p>
        </w:tc>
      </w:tr>
      <w:tr w14:paraId="19FA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noWrap w:val="0"/>
            <w:vAlign w:val="center"/>
          </w:tcPr>
          <w:p w14:paraId="08E57089">
            <w:pPr>
              <w:widowControl w:val="0"/>
              <w:autoSpaceDE w:val="0"/>
              <w:autoSpaceDN w:val="0"/>
              <w:spacing w:before="79" w:after="0" w:line="240" w:lineRule="auto"/>
              <w:ind w:left="6" w:leftChars="0" w:right="0" w:rightChars="0"/>
              <w:jc w:val="left"/>
              <w:rPr>
                <w:rFonts w:ascii="宋体" w:hAnsi="宋体" w:eastAsia="宋体" w:cs="宋体"/>
                <w:sz w:val="22"/>
                <w:szCs w:val="22"/>
                <w:lang w:val="en-US" w:eastAsia="zh-CN" w:bidi="ar-SA"/>
              </w:rPr>
            </w:pPr>
            <w:r>
              <w:rPr>
                <w:rFonts w:ascii="宋体" w:hAnsi="宋体" w:eastAsia="宋体" w:cs="宋体"/>
                <w:spacing w:val="-5"/>
                <w:sz w:val="22"/>
                <w:szCs w:val="22"/>
                <w:lang w:val="en-US" w:eastAsia="zh-CN" w:bidi="ar-SA"/>
              </w:rPr>
              <w:t>101</w:t>
            </w:r>
          </w:p>
        </w:tc>
        <w:tc>
          <w:tcPr>
            <w:tcW w:w="8347" w:type="dxa"/>
            <w:noWrap w:val="0"/>
            <w:vAlign w:val="center"/>
          </w:tcPr>
          <w:p w14:paraId="289CEC63">
            <w:pPr>
              <w:widowControl w:val="0"/>
              <w:autoSpaceDE w:val="0"/>
              <w:autoSpaceDN w:val="0"/>
              <w:spacing w:before="75" w:after="0" w:line="290" w:lineRule="exact"/>
              <w:ind w:left="2" w:leftChars="0" w:right="0" w:rightChars="0"/>
              <w:jc w:val="left"/>
              <w:rPr>
                <w:rFonts w:ascii="宋体" w:hAnsi="宋体" w:eastAsia="宋体" w:cs="宋体"/>
                <w:sz w:val="22"/>
                <w:szCs w:val="22"/>
                <w:lang w:val="en-US" w:eastAsia="zh-CN" w:bidi="ar-SA"/>
              </w:rPr>
            </w:pPr>
            <w:r>
              <w:rPr>
                <w:rFonts w:ascii="宋体" w:hAnsi="宋体" w:eastAsia="宋体" w:cs="宋体"/>
                <w:sz w:val="24"/>
                <w:szCs w:val="22"/>
                <w:lang w:val="en-US" w:eastAsia="zh-CN" w:bidi="ar-SA"/>
              </w:rPr>
              <w:t>系统上电后，设备处于停止状态，下方“主界面”为初始画面，电源指示灯常亮，其余指示灯熄灭</w:t>
            </w:r>
          </w:p>
        </w:tc>
      </w:tr>
      <w:tr w14:paraId="3D6F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noWrap w:val="0"/>
            <w:vAlign w:val="center"/>
          </w:tcPr>
          <w:p w14:paraId="5BC51E7F">
            <w:pPr>
              <w:widowControl w:val="0"/>
              <w:autoSpaceDE w:val="0"/>
              <w:autoSpaceDN w:val="0"/>
              <w:spacing w:before="0" w:after="0" w:line="240" w:lineRule="auto"/>
              <w:ind w:left="6" w:leftChars="0" w:right="0" w:rightChars="0"/>
              <w:jc w:val="left"/>
              <w:rPr>
                <w:rFonts w:hint="default" w:ascii="宋体" w:hAnsi="宋体" w:eastAsia="宋体" w:cs="宋体"/>
                <w:sz w:val="22"/>
                <w:szCs w:val="22"/>
                <w:lang w:val="en-US" w:eastAsia="zh-CN" w:bidi="ar-SA"/>
              </w:rPr>
            </w:pPr>
            <w:r>
              <w:rPr>
                <w:rFonts w:hint="eastAsia" w:ascii="宋体" w:hAnsi="宋体" w:eastAsia="宋体" w:cs="宋体"/>
                <w:sz w:val="22"/>
                <w:szCs w:val="22"/>
                <w:lang w:val="en-US" w:eastAsia="zh-CN" w:bidi="ar-SA"/>
              </w:rPr>
              <w:t>102</w:t>
            </w:r>
          </w:p>
        </w:tc>
        <w:tc>
          <w:tcPr>
            <w:tcW w:w="8347" w:type="dxa"/>
            <w:noWrap w:val="0"/>
            <w:vAlign w:val="center"/>
          </w:tcPr>
          <w:p w14:paraId="10AFAC4E">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2"/>
                <w:szCs w:val="22"/>
                <w:lang w:val="en-US" w:eastAsia="zh-CN" w:bidi="ar-SA"/>
              </w:rPr>
            </w:pPr>
            <w:r>
              <w:rPr>
                <w:rFonts w:ascii="宋体" w:hAnsi="宋体" w:eastAsia="宋体" w:cs="宋体"/>
                <w:sz w:val="24"/>
                <w:szCs w:val="22"/>
                <w:lang w:val="en-US" w:eastAsia="zh-CN" w:bidi="ar-SA"/>
              </w:rPr>
              <w:t>“主界面”顶部右侧</w:t>
            </w:r>
            <w:r>
              <w:rPr>
                <w:rFonts w:ascii="宋体" w:hAnsi="宋体" w:eastAsia="宋体" w:cs="宋体"/>
                <w:sz w:val="22"/>
                <w:szCs w:val="22"/>
                <w:lang w:val="en-US" w:eastAsia="zh-CN" w:bidi="ar-SA"/>
              </w:rPr>
              <w:t>实时显示系统当前时间格式：2000/12/31</w:t>
            </w:r>
            <w:r>
              <w:rPr>
                <w:rFonts w:ascii="宋体" w:hAnsi="宋体" w:eastAsia="宋体" w:cs="宋体"/>
                <w:spacing w:val="-28"/>
                <w:sz w:val="22"/>
                <w:szCs w:val="22"/>
                <w:lang w:val="en-US" w:eastAsia="zh-CN" w:bidi="ar-SA"/>
              </w:rPr>
              <w:t xml:space="preserve"> </w:t>
            </w:r>
            <w:r>
              <w:rPr>
                <w:rFonts w:ascii="宋体" w:hAnsi="宋体" w:eastAsia="宋体" w:cs="宋体"/>
                <w:sz w:val="22"/>
                <w:szCs w:val="22"/>
                <w:lang w:val="en-US" w:eastAsia="zh-CN" w:bidi="ar-SA"/>
              </w:rPr>
              <w:t>10/59/39时间需PC电脑时钟同步，走时</w:t>
            </w:r>
            <w:r>
              <w:rPr>
                <w:rFonts w:ascii="宋体" w:hAnsi="宋体" w:eastAsia="宋体" w:cs="宋体"/>
                <w:spacing w:val="-6"/>
                <w:sz w:val="22"/>
                <w:szCs w:val="22"/>
                <w:lang w:val="en-US" w:eastAsia="zh-CN" w:bidi="ar-SA"/>
              </w:rPr>
              <w:t>准确</w:t>
            </w:r>
          </w:p>
        </w:tc>
      </w:tr>
      <w:tr w14:paraId="3128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noWrap w:val="0"/>
            <w:vAlign w:val="center"/>
          </w:tcPr>
          <w:p w14:paraId="2874A09E">
            <w:pPr>
              <w:widowControl w:val="0"/>
              <w:autoSpaceDE w:val="0"/>
              <w:autoSpaceDN w:val="0"/>
              <w:spacing w:before="0" w:after="0" w:line="240" w:lineRule="auto"/>
              <w:ind w:left="6" w:leftChars="0" w:right="0" w:rightChars="0"/>
              <w:jc w:val="left"/>
              <w:rPr>
                <w:rFonts w:ascii="宋体" w:hAnsi="宋体" w:eastAsia="宋体" w:cs="宋体"/>
                <w:sz w:val="22"/>
                <w:szCs w:val="22"/>
                <w:lang w:val="en-US" w:eastAsia="zh-CN" w:bidi="ar-SA"/>
              </w:rPr>
            </w:pPr>
            <w:r>
              <w:rPr>
                <w:rFonts w:ascii="宋体" w:hAnsi="宋体" w:eastAsia="宋体" w:cs="宋体"/>
                <w:spacing w:val="-5"/>
                <w:sz w:val="22"/>
                <w:szCs w:val="22"/>
                <w:lang w:val="en-US" w:eastAsia="zh-CN" w:bidi="ar-SA"/>
              </w:rPr>
              <w:t>103</w:t>
            </w:r>
          </w:p>
        </w:tc>
        <w:tc>
          <w:tcPr>
            <w:tcW w:w="8347" w:type="dxa"/>
            <w:noWrap w:val="0"/>
            <w:vAlign w:val="center"/>
          </w:tcPr>
          <w:p w14:paraId="63B5B2FE">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画面底部设置 4 个功能按钮，点击可实现对应画面的无卡顿跳转</w:t>
            </w:r>
          </w:p>
        </w:tc>
      </w:tr>
      <w:tr w14:paraId="2BC8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8" w:type="dxa"/>
            <w:noWrap w:val="0"/>
            <w:vAlign w:val="center"/>
          </w:tcPr>
          <w:p w14:paraId="02686CEA">
            <w:pPr>
              <w:widowControl w:val="0"/>
              <w:autoSpaceDE w:val="0"/>
              <w:autoSpaceDN w:val="0"/>
              <w:spacing w:before="219" w:after="0" w:line="265" w:lineRule="exact"/>
              <w:ind w:left="16" w:leftChars="0" w:right="0" w:rightChars="0"/>
              <w:jc w:val="left"/>
              <w:rPr>
                <w:rFonts w:ascii="宋体" w:hAnsi="宋体" w:eastAsia="宋体" w:cs="宋体"/>
                <w:sz w:val="24"/>
                <w:szCs w:val="22"/>
                <w:lang w:val="en-US" w:eastAsia="zh-CN" w:bidi="ar-SA"/>
              </w:rPr>
            </w:pPr>
            <w:r>
              <w:rPr>
                <w:rFonts w:hint="eastAsia" w:ascii="宋体" w:hAnsi="宋体" w:eastAsia="宋体" w:cs="宋体"/>
                <w:spacing w:val="-5"/>
                <w:sz w:val="22"/>
                <w:szCs w:val="22"/>
                <w:lang w:val="en-US" w:eastAsia="zh-CN" w:bidi="ar-SA"/>
              </w:rPr>
              <w:t>1</w:t>
            </w:r>
            <w:r>
              <w:rPr>
                <w:rFonts w:ascii="宋体" w:hAnsi="宋体" w:eastAsia="宋体" w:cs="宋体"/>
                <w:spacing w:val="-5"/>
                <w:sz w:val="22"/>
                <w:szCs w:val="22"/>
                <w:lang w:val="en-US" w:eastAsia="zh-CN" w:bidi="ar-SA"/>
              </w:rPr>
              <w:t>04</w:t>
            </w:r>
          </w:p>
        </w:tc>
        <w:tc>
          <w:tcPr>
            <w:tcW w:w="8347" w:type="dxa"/>
            <w:noWrap w:val="0"/>
            <w:vAlign w:val="center"/>
          </w:tcPr>
          <w:p w14:paraId="20F62D5D">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触摸屏所有画面整体布局、大小、分区必须与题中一致完全相同</w:t>
            </w:r>
          </w:p>
        </w:tc>
      </w:tr>
    </w:tbl>
    <w:p w14:paraId="7E098FEB">
      <w:pPr>
        <w:widowControl w:val="0"/>
        <w:autoSpaceDE w:val="0"/>
        <w:autoSpaceDN w:val="0"/>
        <w:spacing w:before="0" w:after="0" w:line="240" w:lineRule="auto"/>
        <w:ind w:left="0" w:right="0"/>
        <w:jc w:val="left"/>
        <w:rPr>
          <w:rFonts w:ascii="Arial MT" w:hAnsi="宋体" w:eastAsia="Arial MT" w:cs="宋体"/>
          <w:sz w:val="24"/>
          <w:szCs w:val="31"/>
          <w:lang w:val="en-US" w:eastAsia="zh-CN" w:bidi="ar-SA"/>
        </w:rPr>
      </w:pPr>
    </w:p>
    <w:p w14:paraId="39C47D51">
      <w:pPr>
        <w:widowControl w:val="0"/>
        <w:autoSpaceDE w:val="0"/>
        <w:autoSpaceDN w:val="0"/>
        <w:spacing w:before="0" w:after="0" w:line="240" w:lineRule="auto"/>
        <w:ind w:left="0" w:right="0"/>
        <w:jc w:val="center"/>
        <w:rPr>
          <w:rFonts w:ascii="宋体" w:hAnsi="宋体" w:eastAsia="宋体" w:cs="宋体"/>
          <w:sz w:val="24"/>
          <w:szCs w:val="31"/>
          <w:lang w:val="en-US" w:eastAsia="zh-CN" w:bidi="ar-SA"/>
        </w:rPr>
      </w:pPr>
      <w:r>
        <w:rPr>
          <w:rFonts w:ascii="Arial MT" w:hAnsi="宋体" w:eastAsia="Arial MT" w:cs="宋体"/>
          <w:sz w:val="24"/>
          <w:szCs w:val="31"/>
          <w:lang w:val="en-US" w:eastAsia="zh-CN" w:bidi="ar-SA"/>
        </w:rPr>
        <w:drawing>
          <wp:inline distT="0" distB="0" distL="114300" distR="114300">
            <wp:extent cx="4690110" cy="2212340"/>
            <wp:effectExtent l="0" t="0" r="15240" b="16510"/>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pic:nvPicPr>
                  <pic:blipFill>
                    <a:blip r:embed="rId20"/>
                    <a:stretch>
                      <a:fillRect/>
                    </a:stretch>
                  </pic:blipFill>
                  <pic:spPr>
                    <a:xfrm>
                      <a:off x="0" y="0"/>
                      <a:ext cx="4690110" cy="2212340"/>
                    </a:xfrm>
                    <a:prstGeom prst="rect">
                      <a:avLst/>
                    </a:prstGeom>
                    <a:noFill/>
                    <a:ln>
                      <a:noFill/>
                    </a:ln>
                  </pic:spPr>
                </pic:pic>
              </a:graphicData>
            </a:graphic>
          </wp:inline>
        </w:drawing>
      </w:r>
    </w:p>
    <w:p w14:paraId="2D0A728A">
      <w:pPr>
        <w:autoSpaceDE w:val="0"/>
        <w:autoSpaceDN w:val="0"/>
        <w:spacing w:before="0" w:after="0" w:line="240" w:lineRule="auto"/>
        <w:ind w:left="0" w:right="0"/>
        <w:jc w:val="center"/>
        <w:rPr>
          <w:rFonts w:ascii="Arial MT" w:hAnsi="宋体" w:eastAsia="Arial MT" w:cs="宋体"/>
          <w:kern w:val="0"/>
          <w:sz w:val="24"/>
          <w:szCs w:val="22"/>
        </w:rPr>
      </w:pPr>
      <w:r>
        <w:rPr>
          <w:rFonts w:ascii="宋体" w:hAnsi="宋体" w:eastAsia="宋体" w:cs="宋体"/>
          <w:kern w:val="0"/>
          <w:sz w:val="24"/>
          <w:szCs w:val="22"/>
        </w:rPr>
        <w:t>画面</w:t>
      </w:r>
      <w:r>
        <w:rPr>
          <w:rFonts w:ascii="Arial MT" w:hAnsi="宋体" w:eastAsia="Arial MT" w:cs="宋体"/>
          <w:spacing w:val="-10"/>
          <w:kern w:val="0"/>
          <w:sz w:val="24"/>
          <w:szCs w:val="22"/>
        </w:rPr>
        <w:t>2</w:t>
      </w:r>
    </w:p>
    <w:p w14:paraId="158DA114">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default" w:ascii="仿宋_GB2312" w:hAnsi="Times New Roman" w:eastAsia="仿宋_GB2312" w:cs="Times New Roman"/>
          <w:bCs/>
          <w:color w:val="121212"/>
          <w:kern w:val="0"/>
          <w:sz w:val="32"/>
          <w:szCs w:val="32"/>
          <w:shd w:val="clear" w:color="auto" w:fill="FFFFFF"/>
          <w:lang w:val="en-US" w:eastAsia="zh-CN" w:bidi="ar"/>
        </w:rPr>
      </w:pPr>
      <w:r>
        <w:rPr>
          <w:rFonts w:hint="default" w:ascii="仿宋_GB2312" w:hAnsi="Times New Roman" w:eastAsia="仿宋_GB2312" w:cs="Times New Roman"/>
          <w:bCs/>
          <w:color w:val="121212"/>
          <w:kern w:val="0"/>
          <w:sz w:val="32"/>
          <w:szCs w:val="32"/>
          <w:shd w:val="clear" w:color="auto" w:fill="FFFFFF"/>
          <w:lang w:val="en-US" w:eastAsia="zh-CN" w:bidi="ar"/>
        </w:rPr>
        <w:t>2.PLC 设备功能要求</w:t>
      </w:r>
    </w:p>
    <w:tbl>
      <w:tblPr>
        <w:tblStyle w:val="15"/>
        <w:tblW w:w="9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8203"/>
      </w:tblGrid>
      <w:tr w14:paraId="029D9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tcBorders>
              <w:top w:val="single" w:color="auto" w:sz="4" w:space="0"/>
              <w:bottom w:val="single" w:color="auto" w:sz="4" w:space="0"/>
              <w:right w:val="single" w:color="auto" w:sz="4" w:space="0"/>
            </w:tcBorders>
            <w:shd w:val="clear" w:color="auto" w:fill="auto"/>
            <w:noWrap w:val="0"/>
            <w:vAlign w:val="center"/>
          </w:tcPr>
          <w:p w14:paraId="1439F16B">
            <w:pPr>
              <w:widowControl w:val="0"/>
              <w:autoSpaceDE w:val="0"/>
              <w:autoSpaceDN w:val="0"/>
              <w:spacing w:before="165" w:after="0" w:line="345" w:lineRule="exact"/>
              <w:ind w:left="72" w:right="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10"/>
                <w:sz w:val="22"/>
                <w:szCs w:val="22"/>
                <w:lang w:val="en-US" w:eastAsia="zh-CN" w:bidi="ar-SA"/>
              </w:rPr>
              <w:t>序</w:t>
            </w:r>
          </w:p>
          <w:p w14:paraId="64F843E9">
            <w:pPr>
              <w:widowControl w:val="0"/>
              <w:autoSpaceDE w:val="0"/>
              <w:autoSpaceDN w:val="0"/>
              <w:spacing w:before="0" w:after="0" w:line="276" w:lineRule="exact"/>
              <w:ind w:left="72" w:leftChars="0" w:right="0" w:rightChars="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10"/>
                <w:sz w:val="22"/>
                <w:szCs w:val="22"/>
                <w:lang w:val="en-US" w:eastAsia="zh-CN" w:bidi="ar-SA"/>
              </w:rPr>
              <w:t>号</w:t>
            </w:r>
          </w:p>
        </w:tc>
        <w:tc>
          <w:tcPr>
            <w:tcW w:w="8203" w:type="dxa"/>
            <w:tcBorders>
              <w:top w:val="single" w:color="auto" w:sz="4" w:space="0"/>
              <w:left w:val="single" w:color="auto" w:sz="4" w:space="0"/>
              <w:bottom w:val="single" w:color="auto" w:sz="4" w:space="0"/>
              <w:right w:val="single" w:color="auto" w:sz="4" w:space="0"/>
            </w:tcBorders>
            <w:shd w:val="clear" w:color="auto" w:fill="BCD5ED"/>
            <w:noWrap w:val="0"/>
            <w:vAlign w:val="center"/>
          </w:tcPr>
          <w:p w14:paraId="29D1AAB9">
            <w:pPr>
              <w:widowControl w:val="0"/>
              <w:autoSpaceDE w:val="0"/>
              <w:autoSpaceDN w:val="0"/>
              <w:spacing w:before="0" w:after="0" w:line="240" w:lineRule="auto"/>
              <w:ind w:left="2" w:leftChars="0" w:right="0" w:rightChars="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4"/>
                <w:sz w:val="22"/>
                <w:szCs w:val="22"/>
                <w:lang w:val="en-US" w:eastAsia="zh-CN" w:bidi="ar-SA"/>
              </w:rPr>
              <w:t>搬运轴标定及控制功能</w:t>
            </w:r>
          </w:p>
        </w:tc>
      </w:tr>
      <w:tr w14:paraId="381C0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tcBorders>
              <w:top w:val="single" w:color="auto" w:sz="4" w:space="0"/>
            </w:tcBorders>
            <w:noWrap w:val="0"/>
            <w:vAlign w:val="top"/>
          </w:tcPr>
          <w:p w14:paraId="3398B1CF">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201</w:t>
            </w:r>
          </w:p>
        </w:tc>
        <w:tc>
          <w:tcPr>
            <w:tcW w:w="8203" w:type="dxa"/>
            <w:tcBorders>
              <w:top w:val="single" w:color="auto" w:sz="4" w:space="0"/>
            </w:tcBorders>
            <w:noWrap w:val="0"/>
            <w:vAlign w:val="top"/>
          </w:tcPr>
          <w:p w14:paraId="5596C59C">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抓取位、称重放料位、大瓶仓位、小瓶仓位、不合格仓位：实时显示对应轴的位置数值，单位 mm。</w:t>
            </w:r>
          </w:p>
        </w:tc>
      </w:tr>
      <w:tr w14:paraId="2E07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top"/>
          </w:tcPr>
          <w:p w14:paraId="07AF2877">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202</w:t>
            </w:r>
          </w:p>
        </w:tc>
        <w:tc>
          <w:tcPr>
            <w:tcW w:w="8203" w:type="dxa"/>
            <w:noWrap w:val="0"/>
            <w:vAlign w:val="top"/>
          </w:tcPr>
          <w:p w14:paraId="07F8A30D">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点击</w:t>
            </w:r>
            <w:r>
              <w:rPr>
                <w:rFonts w:hint="eastAsia" w:ascii="宋体" w:hAnsi="宋体" w:eastAsia="宋体" w:cs="宋体"/>
                <w:sz w:val="24"/>
                <w:szCs w:val="22"/>
                <w:lang w:val="en-US" w:eastAsia="zh-CN" w:bidi="ar-SA"/>
              </w:rPr>
              <w:t>“画面2”左上角</w:t>
            </w:r>
            <w:r>
              <w:rPr>
                <w:rFonts w:ascii="宋体" w:hAnsi="宋体" w:eastAsia="宋体" w:cs="宋体"/>
                <w:sz w:val="24"/>
                <w:szCs w:val="22"/>
                <w:lang w:val="en-US" w:eastAsia="zh-CN" w:bidi="ar-SA"/>
              </w:rPr>
              <w:t>「位置保存」按钮，可将当前位置数值保存到选中的目标位置（如抓取位）</w:t>
            </w:r>
          </w:p>
        </w:tc>
      </w:tr>
      <w:tr w14:paraId="1D540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top"/>
          </w:tcPr>
          <w:p w14:paraId="2CDFB156">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203</w:t>
            </w:r>
          </w:p>
        </w:tc>
        <w:tc>
          <w:tcPr>
            <w:tcW w:w="8203" w:type="dxa"/>
            <w:noWrap w:val="0"/>
            <w:vAlign w:val="top"/>
          </w:tcPr>
          <w:p w14:paraId="7F577A86">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点动速度、定位速度：可手动修改数值，控制轴点动 / 定位运行的速度，修改后实时生效。</w:t>
            </w:r>
          </w:p>
        </w:tc>
      </w:tr>
      <w:tr w14:paraId="1FA77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top"/>
          </w:tcPr>
          <w:p w14:paraId="3EE141C1">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204</w:t>
            </w:r>
          </w:p>
        </w:tc>
        <w:tc>
          <w:tcPr>
            <w:tcW w:w="8203" w:type="dxa"/>
            <w:noWrap w:val="0"/>
            <w:vAlign w:val="top"/>
          </w:tcPr>
          <w:p w14:paraId="375E5439">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实时显示搬运 X 轴当前实际位置，不可修改。</w:t>
            </w:r>
          </w:p>
        </w:tc>
      </w:tr>
      <w:tr w14:paraId="603A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top"/>
          </w:tcPr>
          <w:p w14:paraId="200734D8">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205</w:t>
            </w:r>
          </w:p>
        </w:tc>
        <w:tc>
          <w:tcPr>
            <w:tcW w:w="8203" w:type="dxa"/>
            <w:noWrap w:val="0"/>
            <w:vAlign w:val="top"/>
          </w:tcPr>
          <w:p w14:paraId="606172F3">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实现搬运伸缩，搬运夹爪，搬运升降，点动控制，点击一次气缸动作伸出再次点击缩回</w:t>
            </w:r>
          </w:p>
        </w:tc>
      </w:tr>
      <w:tr w14:paraId="43EBA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top"/>
          </w:tcPr>
          <w:p w14:paraId="2157CE51">
            <w:pPr>
              <w:widowControl w:val="0"/>
              <w:autoSpaceDE w:val="0"/>
              <w:autoSpaceDN w:val="0"/>
              <w:spacing w:before="75" w:after="0" w:line="290" w:lineRule="exact"/>
              <w:ind w:left="2" w:leftChars="0" w:right="0" w:rightChars="0"/>
              <w:jc w:val="left"/>
              <w:rPr>
                <w:rFonts w:hint="default" w:ascii="宋体" w:hAnsi="宋体" w:eastAsia="宋体" w:cs="宋体"/>
                <w:sz w:val="24"/>
                <w:szCs w:val="22"/>
                <w:lang w:val="en-US" w:eastAsia="zh-CN" w:bidi="ar-SA"/>
              </w:rPr>
            </w:pPr>
            <w:r>
              <w:rPr>
                <w:rFonts w:ascii="宋体" w:hAnsi="宋体" w:eastAsia="宋体" w:cs="宋体"/>
                <w:sz w:val="24"/>
                <w:szCs w:val="22"/>
                <w:lang w:val="en-US" w:eastAsia="zh-CN" w:bidi="ar-SA"/>
              </w:rPr>
              <w:t>2</w:t>
            </w:r>
            <w:r>
              <w:rPr>
                <w:rFonts w:hint="eastAsia" w:ascii="宋体" w:hAnsi="宋体" w:eastAsia="宋体" w:cs="宋体"/>
                <w:sz w:val="24"/>
                <w:szCs w:val="22"/>
                <w:lang w:val="en-US" w:eastAsia="zh-CN" w:bidi="ar-SA"/>
              </w:rPr>
              <w:t>06</w:t>
            </w:r>
          </w:p>
        </w:tc>
        <w:tc>
          <w:tcPr>
            <w:tcW w:w="8203" w:type="dxa"/>
            <w:noWrap w:val="0"/>
            <w:vAlign w:val="top"/>
          </w:tcPr>
          <w:p w14:paraId="57E1ABFE">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左后挡料气缸、右后挡料气缸、左前挡料气缸、右前挡料气缸：点动控制，点击一次气缸伸出，再次点击缩回</w:t>
            </w:r>
          </w:p>
        </w:tc>
      </w:tr>
      <w:tr w14:paraId="5C786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top"/>
          </w:tcPr>
          <w:p w14:paraId="4011F1B0">
            <w:pPr>
              <w:widowControl w:val="0"/>
              <w:autoSpaceDE w:val="0"/>
              <w:autoSpaceDN w:val="0"/>
              <w:spacing w:before="75" w:after="0" w:line="290" w:lineRule="exact"/>
              <w:ind w:left="2" w:leftChars="0" w:right="0" w:rightChars="0"/>
              <w:jc w:val="left"/>
              <w:rPr>
                <w:rFonts w:hint="default" w:ascii="宋体" w:hAnsi="宋体" w:eastAsia="宋体" w:cs="宋体"/>
                <w:sz w:val="24"/>
                <w:szCs w:val="22"/>
                <w:lang w:val="en-US" w:eastAsia="zh-CN" w:bidi="ar-SA"/>
              </w:rPr>
            </w:pPr>
            <w:r>
              <w:rPr>
                <w:rFonts w:ascii="宋体" w:hAnsi="宋体" w:eastAsia="宋体" w:cs="宋体"/>
                <w:sz w:val="24"/>
                <w:szCs w:val="22"/>
                <w:lang w:val="en-US" w:eastAsia="zh-CN" w:bidi="ar-SA"/>
              </w:rPr>
              <w:t>2</w:t>
            </w:r>
            <w:r>
              <w:rPr>
                <w:rFonts w:hint="eastAsia" w:ascii="宋体" w:hAnsi="宋体" w:eastAsia="宋体" w:cs="宋体"/>
                <w:sz w:val="24"/>
                <w:szCs w:val="22"/>
                <w:lang w:val="en-US" w:eastAsia="zh-CN" w:bidi="ar-SA"/>
              </w:rPr>
              <w:t>07</w:t>
            </w:r>
          </w:p>
        </w:tc>
        <w:tc>
          <w:tcPr>
            <w:tcW w:w="8203" w:type="dxa"/>
            <w:noWrap w:val="0"/>
            <w:vAlign w:val="top"/>
          </w:tcPr>
          <w:p w14:paraId="4C973A2A">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供料站皮带机按住运行、松开停止</w:t>
            </w:r>
          </w:p>
        </w:tc>
      </w:tr>
      <w:tr w14:paraId="45DE4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2" w:type="dxa"/>
            <w:noWrap w:val="0"/>
            <w:vAlign w:val="top"/>
          </w:tcPr>
          <w:p w14:paraId="33668425">
            <w:pPr>
              <w:widowControl w:val="0"/>
              <w:autoSpaceDE w:val="0"/>
              <w:autoSpaceDN w:val="0"/>
              <w:spacing w:before="75" w:after="0" w:line="290" w:lineRule="exact"/>
              <w:ind w:left="2" w:leftChars="0" w:right="0" w:rightChars="0"/>
              <w:jc w:val="left"/>
              <w:rPr>
                <w:rFonts w:hint="default" w:ascii="宋体" w:hAnsi="宋体" w:eastAsia="宋体" w:cs="宋体"/>
                <w:sz w:val="24"/>
                <w:szCs w:val="22"/>
                <w:lang w:val="en-US" w:eastAsia="zh-CN" w:bidi="ar-SA"/>
              </w:rPr>
            </w:pPr>
            <w:r>
              <w:rPr>
                <w:rFonts w:ascii="宋体" w:hAnsi="宋体" w:eastAsia="宋体" w:cs="宋体"/>
                <w:sz w:val="24"/>
                <w:szCs w:val="22"/>
                <w:lang w:val="en-US" w:eastAsia="zh-CN" w:bidi="ar-SA"/>
              </w:rPr>
              <w:t>2</w:t>
            </w:r>
            <w:r>
              <w:rPr>
                <w:rFonts w:hint="eastAsia" w:ascii="宋体" w:hAnsi="宋体" w:eastAsia="宋体" w:cs="宋体"/>
                <w:sz w:val="24"/>
                <w:szCs w:val="22"/>
                <w:lang w:val="en-US" w:eastAsia="zh-CN" w:bidi="ar-SA"/>
              </w:rPr>
              <w:t>08</w:t>
            </w:r>
          </w:p>
        </w:tc>
        <w:tc>
          <w:tcPr>
            <w:tcW w:w="8203" w:type="dxa"/>
            <w:noWrap w:val="0"/>
            <w:vAlign w:val="top"/>
          </w:tcPr>
          <w:p w14:paraId="66E510F3">
            <w:pPr>
              <w:widowControl w:val="0"/>
              <w:autoSpaceDE w:val="0"/>
              <w:autoSpaceDN w:val="0"/>
              <w:spacing w:before="75" w:after="0" w:line="290" w:lineRule="exact"/>
              <w:ind w:left="2" w:leftChars="0" w:right="0" w:rightChars="0"/>
              <w:jc w:val="left"/>
              <w:rPr>
                <w:rFonts w:ascii="宋体" w:hAnsi="宋体" w:eastAsia="宋体" w:cs="宋体"/>
                <w:sz w:val="24"/>
                <w:szCs w:val="22"/>
                <w:lang w:val="en-US" w:eastAsia="zh-CN" w:bidi="ar-SA"/>
              </w:rPr>
            </w:pPr>
            <w:r>
              <w:rPr>
                <w:rFonts w:ascii="宋体" w:hAnsi="宋体" w:eastAsia="宋体" w:cs="宋体"/>
                <w:sz w:val="24"/>
                <w:szCs w:val="22"/>
                <w:lang w:val="en-US" w:eastAsia="zh-CN" w:bidi="ar-SA"/>
              </w:rPr>
              <w:t>右下角「返回」按钮：点击后，从手动画面返回初始画面，跳转前自动停止所有手动动作，防止误动作</w:t>
            </w:r>
          </w:p>
        </w:tc>
      </w:tr>
    </w:tbl>
    <w:p w14:paraId="5E2C114F">
      <w:pPr>
        <w:widowControl w:val="0"/>
        <w:autoSpaceDE w:val="0"/>
        <w:autoSpaceDN w:val="0"/>
        <w:spacing w:before="0" w:after="0" w:line="240" w:lineRule="auto"/>
        <w:ind w:left="26" w:right="0"/>
        <w:jc w:val="left"/>
        <w:rPr>
          <w:rFonts w:ascii="宋体" w:hAnsi="宋体" w:eastAsia="宋体" w:cs="宋体"/>
          <w:sz w:val="20"/>
          <w:szCs w:val="31"/>
          <w:lang w:val="en-US" w:eastAsia="zh-CN" w:bidi="ar-SA"/>
        </w:rPr>
      </w:pPr>
    </w:p>
    <w:p w14:paraId="2A3A6894">
      <w:pPr>
        <w:widowControl w:val="0"/>
        <w:autoSpaceDE w:val="0"/>
        <w:autoSpaceDN w:val="0"/>
        <w:spacing w:before="0" w:after="0" w:line="240" w:lineRule="auto"/>
        <w:ind w:left="26" w:right="0"/>
        <w:jc w:val="left"/>
        <w:rPr>
          <w:rFonts w:ascii="宋体" w:hAnsi="宋体" w:eastAsia="宋体" w:cs="宋体"/>
          <w:sz w:val="20"/>
          <w:szCs w:val="31"/>
          <w:lang w:val="en-US" w:eastAsia="zh-CN" w:bidi="ar-SA"/>
        </w:rPr>
      </w:pPr>
      <w:r>
        <w:rPr>
          <w:rFonts w:ascii="宋体" w:hAnsi="宋体" w:eastAsia="宋体" w:cs="宋体"/>
          <w:sz w:val="20"/>
          <w:szCs w:val="31"/>
          <w:lang w:val="en-US" w:eastAsia="zh-CN" w:bidi="ar-SA"/>
        </w:rPr>
        <w:drawing>
          <wp:inline distT="0" distB="0" distL="114300" distR="114300">
            <wp:extent cx="5573395" cy="3554730"/>
            <wp:effectExtent l="0" t="0" r="8255" b="7620"/>
            <wp:docPr id="5" name="图片 4"/>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21"/>
                    <a:stretch>
                      <a:fillRect/>
                    </a:stretch>
                  </pic:blipFill>
                  <pic:spPr>
                    <a:xfrm>
                      <a:off x="0" y="0"/>
                      <a:ext cx="5573395" cy="3554730"/>
                    </a:xfrm>
                    <a:prstGeom prst="rect">
                      <a:avLst/>
                    </a:prstGeom>
                    <a:noFill/>
                    <a:ln>
                      <a:noFill/>
                    </a:ln>
                  </pic:spPr>
                </pic:pic>
              </a:graphicData>
            </a:graphic>
          </wp:inline>
        </w:drawing>
      </w:r>
    </w:p>
    <w:p w14:paraId="77E27FF5">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zh-CN" w:bidi="ar"/>
        </w:rPr>
        <w:t>3.</w:t>
      </w:r>
      <w:r>
        <w:rPr>
          <w:rFonts w:hint="eastAsia" w:ascii="仿宋_GB2312" w:hAnsi="Times New Roman" w:eastAsia="仿宋_GB2312" w:cs="Times New Roman"/>
          <w:bCs/>
          <w:color w:val="121212"/>
          <w:kern w:val="0"/>
          <w:sz w:val="32"/>
          <w:szCs w:val="32"/>
          <w:shd w:val="clear" w:color="auto" w:fill="FFFFFF"/>
          <w:lang w:val="en-US" w:eastAsia="en-US" w:bidi="ar"/>
        </w:rPr>
        <w:t>一键自检：</w:t>
      </w:r>
    </w:p>
    <w:p w14:paraId="075BFEEB">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en-US" w:bidi="ar"/>
        </w:rPr>
      </w:pPr>
      <w:r>
        <w:rPr>
          <w:rFonts w:hint="eastAsia" w:ascii="仿宋_GB2312" w:hAnsi="Times New Roman" w:eastAsia="仿宋_GB2312" w:cs="Times New Roman"/>
          <w:bCs/>
          <w:color w:val="121212"/>
          <w:kern w:val="0"/>
          <w:sz w:val="32"/>
          <w:szCs w:val="32"/>
          <w:shd w:val="clear" w:color="auto" w:fill="FFFFFF"/>
          <w:lang w:val="en-US" w:eastAsia="en-US" w:bidi="ar"/>
        </w:rPr>
        <w:t>在进行设备生产运行前，进行试运行。试运行时要观察设备的运行状态、运行稳定性等情况，确保其正常运行。试运行稳定后，才可进行正常生产。</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8333"/>
      </w:tblGrid>
      <w:tr w14:paraId="28C3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shd w:val="clear" w:color="auto" w:fill="auto"/>
            <w:noWrap w:val="0"/>
            <w:vAlign w:val="center"/>
          </w:tcPr>
          <w:p w14:paraId="010DA3EC">
            <w:pPr>
              <w:widowControl w:val="0"/>
              <w:autoSpaceDE w:val="0"/>
              <w:autoSpaceDN w:val="0"/>
              <w:spacing w:before="165" w:after="0" w:line="345" w:lineRule="exact"/>
              <w:ind w:left="72" w:right="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10"/>
                <w:sz w:val="22"/>
                <w:szCs w:val="22"/>
                <w:lang w:val="en-US" w:eastAsia="zh-CN" w:bidi="ar-SA"/>
              </w:rPr>
              <w:t>序</w:t>
            </w:r>
          </w:p>
          <w:p w14:paraId="40AD3163">
            <w:pPr>
              <w:widowControl w:val="0"/>
              <w:autoSpaceDE w:val="0"/>
              <w:autoSpaceDN w:val="0"/>
              <w:spacing w:before="0" w:after="0" w:line="276" w:lineRule="exact"/>
              <w:ind w:left="72" w:leftChars="0" w:right="0" w:rightChars="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10"/>
                <w:sz w:val="22"/>
                <w:szCs w:val="22"/>
                <w:lang w:val="en-US" w:eastAsia="zh-CN" w:bidi="ar-SA"/>
              </w:rPr>
              <w:t>号</w:t>
            </w:r>
          </w:p>
        </w:tc>
        <w:tc>
          <w:tcPr>
            <w:tcW w:w="8360" w:type="dxa"/>
            <w:shd w:val="clear" w:color="auto" w:fill="BCD5ED"/>
            <w:noWrap w:val="0"/>
            <w:vAlign w:val="center"/>
          </w:tcPr>
          <w:p w14:paraId="129B04B1">
            <w:pPr>
              <w:widowControl w:val="0"/>
              <w:autoSpaceDE w:val="0"/>
              <w:autoSpaceDN w:val="0"/>
              <w:spacing w:before="0" w:after="0" w:line="240" w:lineRule="auto"/>
              <w:ind w:left="2" w:leftChars="0" w:right="0" w:rightChars="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9"/>
                <w:sz w:val="24"/>
                <w:szCs w:val="22"/>
                <w:lang w:val="en-US" w:eastAsia="zh-CN" w:bidi="ar-SA"/>
              </w:rPr>
              <w:t>控制功能</w:t>
            </w:r>
          </w:p>
        </w:tc>
      </w:tr>
      <w:tr w14:paraId="460D8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14:paraId="1D6159D4">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30</w:t>
            </w:r>
            <w:r>
              <w:rPr>
                <w:rFonts w:hint="eastAsia" w:ascii="宋体" w:hAnsi="宋体" w:eastAsia="宋体" w:cs="宋体"/>
                <w:sz w:val="24"/>
                <w:szCs w:val="22"/>
                <w:lang w:val="en-US" w:eastAsia="zh-CN" w:bidi="ar-SA"/>
              </w:rPr>
              <w:t>1</w:t>
            </w:r>
          </w:p>
        </w:tc>
        <w:tc>
          <w:tcPr>
            <w:tcW w:w="8360" w:type="dxa"/>
            <w:noWrap w:val="0"/>
            <w:vAlign w:val="top"/>
          </w:tcPr>
          <w:p w14:paraId="2D108064">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主界面切换至自检界面，仅当设备处于待机状态、急停未触发、一键自检按钮才解锁可点击；任一条件不满足，按钮锁定，点击弹出对应提示（如 “急停触发，无法自检”）。</w:t>
            </w:r>
          </w:p>
        </w:tc>
      </w:tr>
      <w:tr w14:paraId="4F4AE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14:paraId="18ACC48E">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30</w:t>
            </w:r>
            <w:r>
              <w:rPr>
                <w:rFonts w:hint="eastAsia" w:ascii="宋体" w:hAnsi="宋体" w:eastAsia="宋体" w:cs="宋体"/>
                <w:sz w:val="24"/>
                <w:szCs w:val="22"/>
                <w:lang w:val="en-US" w:eastAsia="zh-CN" w:bidi="ar-SA"/>
              </w:rPr>
              <w:t>2</w:t>
            </w:r>
          </w:p>
        </w:tc>
        <w:tc>
          <w:tcPr>
            <w:tcW w:w="8360" w:type="dxa"/>
            <w:noWrap w:val="0"/>
            <w:vAlign w:val="top"/>
          </w:tcPr>
          <w:p w14:paraId="5A4D014B">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按下触摸屏自检按钮供瓶单元输送线运行 3秒后，供瓶单元输送线停止，</w:t>
            </w:r>
          </w:p>
        </w:tc>
      </w:tr>
      <w:tr w14:paraId="50CA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14:paraId="15D7A935">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30</w:t>
            </w:r>
            <w:r>
              <w:rPr>
                <w:rFonts w:hint="eastAsia" w:ascii="宋体" w:hAnsi="宋体" w:eastAsia="宋体" w:cs="宋体"/>
                <w:sz w:val="24"/>
                <w:szCs w:val="22"/>
                <w:lang w:val="en-US" w:eastAsia="zh-CN" w:bidi="ar-SA"/>
              </w:rPr>
              <w:t>3</w:t>
            </w:r>
          </w:p>
        </w:tc>
        <w:tc>
          <w:tcPr>
            <w:tcW w:w="8360" w:type="dxa"/>
            <w:noWrap w:val="0"/>
            <w:vAlign w:val="top"/>
          </w:tcPr>
          <w:p w14:paraId="061317A3">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（左后，左前，右后，右前）挡料气缸伸出 ，2秒后,（左后，左前，右后，右前）挡料气缸缩回，验证气缸伸缩正常</w:t>
            </w:r>
          </w:p>
        </w:tc>
      </w:tr>
      <w:tr w14:paraId="51C0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14:paraId="40999A9E">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30</w:t>
            </w:r>
            <w:r>
              <w:rPr>
                <w:rFonts w:hint="eastAsia" w:ascii="宋体" w:hAnsi="宋体" w:eastAsia="宋体" w:cs="宋体"/>
                <w:sz w:val="24"/>
                <w:szCs w:val="22"/>
                <w:lang w:val="en-US" w:eastAsia="zh-CN" w:bidi="ar-SA"/>
              </w:rPr>
              <w:t>4</w:t>
            </w:r>
          </w:p>
        </w:tc>
        <w:tc>
          <w:tcPr>
            <w:tcW w:w="8360" w:type="dxa"/>
            <w:noWrap w:val="0"/>
            <w:vAlign w:val="top"/>
          </w:tcPr>
          <w:p w14:paraId="28156FBF">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执行机构试运行：搬运轴执行回原点动作，验证轴运行、限位功能正常。</w:t>
            </w:r>
          </w:p>
        </w:tc>
      </w:tr>
      <w:tr w14:paraId="17B68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14:paraId="682B9DA2">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305</w:t>
            </w:r>
          </w:p>
        </w:tc>
        <w:tc>
          <w:tcPr>
            <w:tcW w:w="8360" w:type="dxa"/>
            <w:noWrap w:val="0"/>
            <w:vAlign w:val="top"/>
          </w:tcPr>
          <w:p w14:paraId="3EA5271D">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搬运伸缩 / 夹爪 / 升降3个气缸依次动作，验证气缸伸缩、到位信号正常。</w:t>
            </w:r>
          </w:p>
        </w:tc>
      </w:tr>
      <w:tr w14:paraId="27557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14:paraId="3B2452FB">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30</w:t>
            </w:r>
            <w:r>
              <w:rPr>
                <w:rFonts w:hint="eastAsia" w:ascii="宋体" w:hAnsi="宋体" w:eastAsia="宋体" w:cs="宋体"/>
                <w:sz w:val="24"/>
                <w:szCs w:val="22"/>
                <w:lang w:val="en-US" w:eastAsia="zh-CN" w:bidi="ar-SA"/>
              </w:rPr>
              <w:t>6</w:t>
            </w:r>
          </w:p>
        </w:tc>
        <w:tc>
          <w:tcPr>
            <w:tcW w:w="8360" w:type="dxa"/>
            <w:noWrap w:val="0"/>
            <w:vAlign w:val="top"/>
          </w:tcPr>
          <w:p w14:paraId="4F5B8A43">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自检过程中，设备自动按预设顺序动作，无需人工干预，同时实时显示自检进度、当前自检项目</w:t>
            </w:r>
          </w:p>
        </w:tc>
      </w:tr>
      <w:tr w14:paraId="6C390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14:paraId="5BD11FD8">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30</w:t>
            </w:r>
            <w:r>
              <w:rPr>
                <w:rFonts w:hint="eastAsia" w:ascii="宋体" w:hAnsi="宋体" w:eastAsia="宋体" w:cs="宋体"/>
                <w:sz w:val="24"/>
                <w:szCs w:val="22"/>
                <w:lang w:val="en-US" w:eastAsia="zh-CN" w:bidi="ar-SA"/>
              </w:rPr>
              <w:t>7</w:t>
            </w:r>
          </w:p>
        </w:tc>
        <w:tc>
          <w:tcPr>
            <w:tcW w:w="8360" w:type="dxa"/>
            <w:noWrap w:val="0"/>
            <w:vAlign w:val="top"/>
          </w:tcPr>
          <w:p w14:paraId="43FD2AD3">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所有自检项目全部正常：自检完成后，弹出自检通过，可启动生产提示，设备进入待机状态，允许启动自动运行。</w:t>
            </w:r>
          </w:p>
        </w:tc>
      </w:tr>
      <w:tr w14:paraId="12993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noWrap w:val="0"/>
            <w:vAlign w:val="top"/>
          </w:tcPr>
          <w:p w14:paraId="580C52B9">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30</w:t>
            </w:r>
            <w:r>
              <w:rPr>
                <w:rFonts w:hint="eastAsia" w:ascii="宋体" w:hAnsi="宋体" w:eastAsia="宋体" w:cs="宋体"/>
                <w:sz w:val="24"/>
                <w:szCs w:val="22"/>
                <w:lang w:val="en-US" w:eastAsia="zh-CN" w:bidi="ar-SA"/>
              </w:rPr>
              <w:t>8</w:t>
            </w:r>
          </w:p>
        </w:tc>
        <w:tc>
          <w:tcPr>
            <w:tcW w:w="8360" w:type="dxa"/>
            <w:noWrap w:val="0"/>
            <w:vAlign w:val="top"/>
          </w:tcPr>
          <w:p w14:paraId="519B2B87">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自检完成后，设备自动回到初始待机位置（各轴回原点、气缸复位、皮带机停止），确保可直接进入自动生产状态。</w:t>
            </w:r>
          </w:p>
        </w:tc>
      </w:tr>
    </w:tbl>
    <w:p w14:paraId="41FCAAB1">
      <w:pPr>
        <w:widowControl w:val="0"/>
        <w:autoSpaceDE w:val="0"/>
        <w:autoSpaceDN w:val="0"/>
        <w:spacing w:before="0" w:after="0" w:line="240" w:lineRule="auto"/>
        <w:ind w:left="26" w:right="0"/>
        <w:jc w:val="left"/>
        <w:rPr>
          <w:rFonts w:ascii="宋体" w:hAnsi="宋体" w:eastAsia="宋体" w:cs="宋体"/>
          <w:sz w:val="20"/>
          <w:szCs w:val="31"/>
          <w:lang w:val="en-US" w:eastAsia="zh-CN" w:bidi="ar-SA"/>
        </w:rPr>
      </w:pPr>
    </w:p>
    <w:p w14:paraId="1446E1E2">
      <w:pPr>
        <w:widowControl w:val="0"/>
        <w:autoSpaceDE w:val="0"/>
        <w:autoSpaceDN w:val="0"/>
        <w:spacing w:before="0" w:after="0" w:line="240" w:lineRule="auto"/>
        <w:ind w:right="0"/>
        <w:jc w:val="center"/>
        <w:rPr>
          <w:rFonts w:ascii="宋体" w:hAnsi="宋体" w:eastAsia="宋体" w:cs="宋体"/>
          <w:sz w:val="20"/>
          <w:szCs w:val="31"/>
          <w:lang w:val="en-US" w:eastAsia="zh-CN" w:bidi="ar-SA"/>
        </w:rPr>
      </w:pPr>
      <w:r>
        <w:rPr>
          <w:rFonts w:ascii="宋体" w:hAnsi="宋体" w:eastAsia="宋体" w:cs="宋体"/>
          <w:sz w:val="20"/>
          <w:szCs w:val="31"/>
          <w:lang w:val="en-US" w:eastAsia="zh-CN" w:bidi="ar-SA"/>
        </w:rPr>
        <w:drawing>
          <wp:inline distT="0" distB="0" distL="114300" distR="114300">
            <wp:extent cx="5461000" cy="2929255"/>
            <wp:effectExtent l="0" t="0" r="6350" b="4445"/>
            <wp:docPr id="15" name="图片 5"/>
            <wp:cNvGraphicFramePr/>
            <a:graphic xmlns:a="http://schemas.openxmlformats.org/drawingml/2006/main">
              <a:graphicData uri="http://schemas.openxmlformats.org/drawingml/2006/picture">
                <pic:pic xmlns:pic="http://schemas.openxmlformats.org/drawingml/2006/picture">
                  <pic:nvPicPr>
                    <pic:cNvPr id="15" name="图片 5"/>
                    <pic:cNvPicPr/>
                  </pic:nvPicPr>
                  <pic:blipFill>
                    <a:blip r:embed="rId22"/>
                    <a:stretch>
                      <a:fillRect/>
                    </a:stretch>
                  </pic:blipFill>
                  <pic:spPr>
                    <a:xfrm>
                      <a:off x="0" y="0"/>
                      <a:ext cx="5461000" cy="2929255"/>
                    </a:xfrm>
                    <a:prstGeom prst="rect">
                      <a:avLst/>
                    </a:prstGeom>
                    <a:noFill/>
                    <a:ln>
                      <a:noFill/>
                    </a:ln>
                  </pic:spPr>
                </pic:pic>
              </a:graphicData>
            </a:graphic>
          </wp:inline>
        </w:drawing>
      </w:r>
    </w:p>
    <w:p w14:paraId="5F4A7AFD">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zh-CN" w:bidi="ar"/>
        </w:rPr>
        <w:t>4.PLC 设备功能要求-自动运行</w:t>
      </w:r>
    </w:p>
    <w:p w14:paraId="78E49786">
      <w:pPr>
        <w:keepNext w:val="0"/>
        <w:keepLines w:val="0"/>
        <w:pageBreakBefore w:val="0"/>
        <w:widowControl w:val="0"/>
        <w:kinsoku/>
        <w:wordWrap/>
        <w:overflowPunct/>
        <w:topLinePunct w:val="0"/>
        <w:autoSpaceDE w:val="0"/>
        <w:autoSpaceDN w:val="0"/>
        <w:bidi w:val="0"/>
        <w:adjustRightInd/>
        <w:snapToGrid/>
        <w:spacing w:before="77" w:after="0" w:line="560" w:lineRule="exact"/>
        <w:ind w:left="0" w:right="0" w:firstLine="640" w:firstLineChars="200"/>
        <w:jc w:val="left"/>
        <w:textAlignment w:val="auto"/>
        <w:rPr>
          <w:rFonts w:hint="eastAsia" w:ascii="仿宋_GB2312" w:hAnsi="Times New Roman" w:eastAsia="仿宋_GB2312" w:cs="Times New Roman"/>
          <w:bCs/>
          <w:color w:val="121212"/>
          <w:kern w:val="0"/>
          <w:sz w:val="32"/>
          <w:szCs w:val="32"/>
          <w:shd w:val="clear" w:color="auto" w:fill="FFFFFF"/>
          <w:lang w:val="en-US" w:eastAsia="zh-CN" w:bidi="ar"/>
        </w:rPr>
      </w:pPr>
      <w:r>
        <w:rPr>
          <w:rFonts w:hint="eastAsia" w:ascii="仿宋_GB2312" w:hAnsi="Times New Roman" w:eastAsia="仿宋_GB2312" w:cs="Times New Roman"/>
          <w:bCs/>
          <w:color w:val="121212"/>
          <w:kern w:val="0"/>
          <w:sz w:val="32"/>
          <w:szCs w:val="32"/>
          <w:shd w:val="clear" w:color="auto" w:fill="FFFFFF"/>
          <w:lang w:val="en-US" w:eastAsia="zh-CN" w:bidi="ar"/>
        </w:rPr>
        <w:t>设备面板上的按钮指示灯的显示状态与控制柜顶部三色灯的显示状态一致。</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8118"/>
      </w:tblGrid>
      <w:tr w14:paraId="1C1D2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shd w:val="clear" w:color="auto" w:fill="auto"/>
            <w:noWrap w:val="0"/>
            <w:vAlign w:val="center"/>
          </w:tcPr>
          <w:p w14:paraId="7E717E5F">
            <w:pPr>
              <w:widowControl w:val="0"/>
              <w:autoSpaceDE w:val="0"/>
              <w:autoSpaceDN w:val="0"/>
              <w:spacing w:before="165" w:after="0" w:line="345" w:lineRule="exact"/>
              <w:ind w:left="72" w:right="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10"/>
                <w:sz w:val="22"/>
                <w:szCs w:val="22"/>
                <w:lang w:val="en-US" w:eastAsia="zh-CN" w:bidi="ar-SA"/>
              </w:rPr>
              <w:t>序</w:t>
            </w:r>
          </w:p>
          <w:p w14:paraId="67B03F5D">
            <w:pPr>
              <w:widowControl w:val="0"/>
              <w:autoSpaceDE w:val="0"/>
              <w:autoSpaceDN w:val="0"/>
              <w:spacing w:before="0" w:after="0" w:line="276" w:lineRule="exact"/>
              <w:ind w:left="72" w:leftChars="0" w:right="0" w:rightChars="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10"/>
                <w:sz w:val="22"/>
                <w:szCs w:val="22"/>
                <w:lang w:val="en-US" w:eastAsia="zh-CN" w:bidi="ar-SA"/>
              </w:rPr>
              <w:t>号</w:t>
            </w:r>
          </w:p>
        </w:tc>
        <w:tc>
          <w:tcPr>
            <w:tcW w:w="8122" w:type="dxa"/>
            <w:shd w:val="clear" w:color="auto" w:fill="BCD5ED"/>
            <w:noWrap w:val="0"/>
            <w:vAlign w:val="center"/>
          </w:tcPr>
          <w:p w14:paraId="62037100">
            <w:pPr>
              <w:widowControl w:val="0"/>
              <w:autoSpaceDE w:val="0"/>
              <w:autoSpaceDN w:val="0"/>
              <w:spacing w:before="0" w:after="0" w:line="240" w:lineRule="auto"/>
              <w:ind w:left="2" w:leftChars="0" w:right="0" w:rightChars="0"/>
              <w:jc w:val="left"/>
              <w:rPr>
                <w:rFonts w:ascii="Microsoft JhengHei" w:hAnsi="宋体" w:eastAsia="Microsoft JhengHei" w:cs="宋体"/>
                <w:b/>
                <w:sz w:val="22"/>
                <w:szCs w:val="22"/>
                <w:lang w:val="en-US" w:eastAsia="zh-CN" w:bidi="ar-SA"/>
              </w:rPr>
            </w:pPr>
            <w:r>
              <w:rPr>
                <w:rFonts w:ascii="Microsoft JhengHei" w:hAnsi="宋体" w:eastAsia="Microsoft JhengHei" w:cs="宋体"/>
                <w:b/>
                <w:spacing w:val="-9"/>
                <w:sz w:val="24"/>
                <w:szCs w:val="22"/>
                <w:lang w:val="en-US" w:eastAsia="zh-CN" w:bidi="ar-SA"/>
              </w:rPr>
              <w:t>控制功能</w:t>
            </w:r>
          </w:p>
        </w:tc>
      </w:tr>
      <w:tr w14:paraId="6CF5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noWrap w:val="0"/>
            <w:vAlign w:val="top"/>
          </w:tcPr>
          <w:p w14:paraId="0585B221">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40</w:t>
            </w:r>
            <w:r>
              <w:rPr>
                <w:rFonts w:hint="eastAsia" w:ascii="宋体" w:hAnsi="宋体" w:eastAsia="宋体" w:cs="宋体"/>
                <w:sz w:val="24"/>
                <w:szCs w:val="22"/>
                <w:lang w:val="en-US" w:eastAsia="zh-CN" w:bidi="ar-SA"/>
              </w:rPr>
              <w:t>1</w:t>
            </w:r>
          </w:p>
        </w:tc>
        <w:tc>
          <w:tcPr>
            <w:tcW w:w="8122" w:type="dxa"/>
            <w:noWrap w:val="0"/>
            <w:vAlign w:val="top"/>
          </w:tcPr>
          <w:p w14:paraId="52B1D46C">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当设备存在以下任意一种状态时：1.设备未完成复位 2.搬运轴未回到原点位置 3.所有气缸未处于初始缩回位置 4.供料站皮带机未停止运行</w:t>
            </w:r>
          </w:p>
        </w:tc>
      </w:tr>
      <w:tr w14:paraId="4DDF1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noWrap w:val="0"/>
            <w:vAlign w:val="top"/>
          </w:tcPr>
          <w:p w14:paraId="1AA9163A">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40</w:t>
            </w:r>
            <w:r>
              <w:rPr>
                <w:rFonts w:hint="eastAsia" w:ascii="宋体" w:hAnsi="宋体" w:eastAsia="宋体" w:cs="宋体"/>
                <w:sz w:val="24"/>
                <w:szCs w:val="22"/>
                <w:lang w:val="en-US" w:eastAsia="zh-CN" w:bidi="ar-SA"/>
              </w:rPr>
              <w:t>2</w:t>
            </w:r>
          </w:p>
        </w:tc>
        <w:tc>
          <w:tcPr>
            <w:tcW w:w="8122" w:type="dxa"/>
            <w:noWrap w:val="0"/>
            <w:vAlign w:val="top"/>
          </w:tcPr>
          <w:p w14:paraId="337B29C1">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hint="eastAsia" w:ascii="宋体" w:hAnsi="宋体" w:eastAsia="宋体" w:cs="宋体"/>
                <w:sz w:val="24"/>
                <w:szCs w:val="22"/>
                <w:lang w:val="en-US" w:eastAsia="zh-CN" w:bidi="ar-SA"/>
              </w:rPr>
              <w:t>按下</w:t>
            </w:r>
            <w:r>
              <w:rPr>
                <w:rFonts w:ascii="宋体" w:hAnsi="宋体" w:eastAsia="宋体" w:cs="宋体"/>
                <w:sz w:val="24"/>
                <w:szCs w:val="22"/>
                <w:lang w:val="en-US" w:eastAsia="zh-CN" w:bidi="ar-SA"/>
              </w:rPr>
              <w:t>“复位”按钮设备执行复位功能</w:t>
            </w:r>
            <w:r>
              <w:rPr>
                <w:rFonts w:hint="eastAsia" w:ascii="宋体" w:hAnsi="宋体" w:eastAsia="宋体" w:cs="宋体"/>
                <w:sz w:val="24"/>
                <w:szCs w:val="22"/>
                <w:lang w:val="en-US" w:eastAsia="zh-CN" w:bidi="ar-SA"/>
              </w:rPr>
              <w:t>，</w:t>
            </w:r>
            <w:r>
              <w:rPr>
                <w:rFonts w:ascii="宋体" w:hAnsi="宋体" w:eastAsia="宋体" w:cs="宋体"/>
                <w:sz w:val="24"/>
                <w:szCs w:val="22"/>
                <w:lang w:val="en-US" w:eastAsia="zh-CN" w:bidi="ar-SA"/>
              </w:rPr>
              <w:t>当设备处于待机、无故障、急停未触发状态时，</w:t>
            </w:r>
            <w:r>
              <w:rPr>
                <w:rFonts w:hint="eastAsia" w:ascii="宋体" w:hAnsi="宋体" w:eastAsia="宋体" w:cs="宋体"/>
                <w:sz w:val="24"/>
                <w:szCs w:val="22"/>
                <w:lang w:val="en-US" w:eastAsia="zh-CN" w:bidi="ar-SA"/>
              </w:rPr>
              <w:t>1.</w:t>
            </w:r>
            <w:r>
              <w:rPr>
                <w:rFonts w:ascii="宋体" w:hAnsi="宋体" w:eastAsia="宋体" w:cs="宋体"/>
                <w:sz w:val="24"/>
                <w:szCs w:val="22"/>
                <w:lang w:val="en-US" w:eastAsia="zh-CN" w:bidi="ar-SA"/>
              </w:rPr>
              <w:t>复位按钮指示灯常亮，设备三色灯黄色灯常亮。</w:t>
            </w:r>
            <w:r>
              <w:rPr>
                <w:rFonts w:hint="eastAsia" w:ascii="宋体" w:hAnsi="宋体" w:eastAsia="宋体" w:cs="宋体"/>
                <w:sz w:val="24"/>
                <w:szCs w:val="22"/>
                <w:lang w:val="en-US" w:eastAsia="zh-CN" w:bidi="ar-SA"/>
              </w:rPr>
              <w:t>2.</w:t>
            </w:r>
            <w:r>
              <w:rPr>
                <w:rFonts w:ascii="宋体" w:hAnsi="宋体" w:eastAsia="宋体" w:cs="宋体"/>
                <w:sz w:val="24"/>
                <w:szCs w:val="22"/>
                <w:lang w:val="en-US" w:eastAsia="zh-CN" w:bidi="ar-SA"/>
              </w:rPr>
              <w:t>所有气缸依次回到初始位置，搬运轴称重轴执行回原点动作</w:t>
            </w:r>
          </w:p>
        </w:tc>
      </w:tr>
      <w:tr w14:paraId="7D62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noWrap w:val="0"/>
            <w:vAlign w:val="top"/>
          </w:tcPr>
          <w:p w14:paraId="6932AE12">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40</w:t>
            </w:r>
            <w:r>
              <w:rPr>
                <w:rFonts w:hint="eastAsia" w:ascii="宋体" w:hAnsi="宋体" w:eastAsia="宋体" w:cs="宋体"/>
                <w:sz w:val="24"/>
                <w:szCs w:val="22"/>
                <w:lang w:val="en-US" w:eastAsia="zh-CN" w:bidi="ar-SA"/>
              </w:rPr>
              <w:t>3</w:t>
            </w:r>
          </w:p>
        </w:tc>
        <w:tc>
          <w:tcPr>
            <w:tcW w:w="8122" w:type="dxa"/>
            <w:noWrap w:val="0"/>
            <w:vAlign w:val="top"/>
          </w:tcPr>
          <w:p w14:paraId="5F2D70B6">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设备复位流程执行完毕，搬运轴、称重轴均在原点位置，所有气缸在初始缩回位置，供料站皮带机完全停止，同时满足以下所有条件，判定为复位完成，</w:t>
            </w:r>
          </w:p>
        </w:tc>
      </w:tr>
      <w:tr w14:paraId="23030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noWrap w:val="0"/>
            <w:vAlign w:val="top"/>
          </w:tcPr>
          <w:p w14:paraId="22247E92">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40</w:t>
            </w:r>
            <w:r>
              <w:rPr>
                <w:rFonts w:hint="eastAsia" w:ascii="宋体" w:hAnsi="宋体" w:eastAsia="宋体" w:cs="宋体"/>
                <w:sz w:val="24"/>
                <w:szCs w:val="22"/>
                <w:lang w:val="en-US" w:eastAsia="zh-CN" w:bidi="ar-SA"/>
              </w:rPr>
              <w:t>4</w:t>
            </w:r>
          </w:p>
        </w:tc>
        <w:tc>
          <w:tcPr>
            <w:tcW w:w="8122" w:type="dxa"/>
            <w:noWrap w:val="0"/>
            <w:vAlign w:val="top"/>
          </w:tcPr>
          <w:p w14:paraId="77407E8A">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启动按钮指示灯：以 1Hz 频率闪烁（亮 0.5s、灭 0.5s 循环）设备三色灯绿色灯：以 1Hz 频率闪烁，与启动按钮指示灯同步，复位按钮指示灯、三色灯黄灯熄灭「启动」按钮解锁，可点击启动自动运行</w:t>
            </w:r>
          </w:p>
        </w:tc>
      </w:tr>
      <w:tr w14:paraId="5475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noWrap w:val="0"/>
            <w:vAlign w:val="top"/>
          </w:tcPr>
          <w:p w14:paraId="306E6165">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40</w:t>
            </w:r>
            <w:r>
              <w:rPr>
                <w:rFonts w:hint="eastAsia" w:ascii="宋体" w:hAnsi="宋体" w:eastAsia="宋体" w:cs="宋体"/>
                <w:sz w:val="24"/>
                <w:szCs w:val="22"/>
                <w:lang w:val="en-US" w:eastAsia="zh-CN" w:bidi="ar-SA"/>
              </w:rPr>
              <w:t>5</w:t>
            </w:r>
          </w:p>
        </w:tc>
        <w:tc>
          <w:tcPr>
            <w:tcW w:w="8122" w:type="dxa"/>
            <w:noWrap w:val="0"/>
            <w:vAlign w:val="top"/>
          </w:tcPr>
          <w:p w14:paraId="360F7CC5">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按下触摸屏启动或控制柜启动按钮，启动按钮指示灯与设备三色灯绿色灯常亮，供料站传输线电机运行</w:t>
            </w:r>
          </w:p>
        </w:tc>
      </w:tr>
      <w:tr w14:paraId="2FED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noWrap w:val="0"/>
            <w:vAlign w:val="top"/>
          </w:tcPr>
          <w:p w14:paraId="4297DB68">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40</w:t>
            </w:r>
            <w:r>
              <w:rPr>
                <w:rFonts w:hint="eastAsia" w:ascii="宋体" w:hAnsi="宋体" w:eastAsia="宋体" w:cs="宋体"/>
                <w:sz w:val="24"/>
                <w:szCs w:val="22"/>
                <w:lang w:val="en-US" w:eastAsia="zh-CN" w:bidi="ar-SA"/>
              </w:rPr>
              <w:t>6</w:t>
            </w:r>
          </w:p>
        </w:tc>
        <w:tc>
          <w:tcPr>
            <w:tcW w:w="8122" w:type="dxa"/>
            <w:noWrap w:val="0"/>
            <w:vAlign w:val="top"/>
          </w:tcPr>
          <w:p w14:paraId="64F9FFAE">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左供料检测传感器检测到瓶子时，左后挡料气缸伸出，左前挡料气缸缩回，传输线电机保持运行，传输到位检测传感器检测到物料时，供料站挡料气缸复位，瓶子到达取料位供料站皮带机停止运行，等待取料。</w:t>
            </w:r>
          </w:p>
        </w:tc>
      </w:tr>
      <w:tr w14:paraId="55BA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noWrap w:val="0"/>
            <w:vAlign w:val="top"/>
          </w:tcPr>
          <w:p w14:paraId="79898181">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40</w:t>
            </w:r>
            <w:r>
              <w:rPr>
                <w:rFonts w:hint="eastAsia" w:ascii="宋体" w:hAnsi="宋体" w:eastAsia="宋体" w:cs="宋体"/>
                <w:sz w:val="24"/>
                <w:szCs w:val="22"/>
                <w:lang w:val="en-US" w:eastAsia="zh-CN" w:bidi="ar-SA"/>
              </w:rPr>
              <w:t>7</w:t>
            </w:r>
          </w:p>
        </w:tc>
        <w:tc>
          <w:tcPr>
            <w:tcW w:w="8122" w:type="dxa"/>
            <w:noWrap w:val="0"/>
            <w:vAlign w:val="top"/>
          </w:tcPr>
          <w:p w14:paraId="70D22956">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搬运模组伸缩气缸伸出,夹爪气缸夹紧瓶子,抬升气缸抬升瓶子,伸缩气缸缩回,搬运模组执行取料流程</w:t>
            </w:r>
          </w:p>
        </w:tc>
      </w:tr>
      <w:tr w14:paraId="75A3D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3" w:type="dxa"/>
            <w:noWrap w:val="0"/>
            <w:vAlign w:val="top"/>
          </w:tcPr>
          <w:p w14:paraId="6A997ADE">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hint="eastAsia" w:ascii="宋体" w:hAnsi="宋体" w:eastAsia="宋体" w:cs="宋体"/>
                <w:sz w:val="24"/>
                <w:szCs w:val="22"/>
                <w:lang w:val="en-US" w:eastAsia="zh-CN" w:bidi="ar-SA"/>
              </w:rPr>
            </w:pPr>
            <w:r>
              <w:rPr>
                <w:rFonts w:ascii="宋体" w:hAnsi="宋体" w:eastAsia="宋体" w:cs="宋体"/>
                <w:sz w:val="24"/>
                <w:szCs w:val="22"/>
                <w:lang w:val="en-US" w:eastAsia="zh-CN" w:bidi="ar-SA"/>
              </w:rPr>
              <w:t>40</w:t>
            </w:r>
            <w:r>
              <w:rPr>
                <w:rFonts w:hint="eastAsia" w:ascii="宋体" w:hAnsi="宋体" w:eastAsia="宋体" w:cs="宋体"/>
                <w:sz w:val="24"/>
                <w:szCs w:val="22"/>
                <w:lang w:val="en-US" w:eastAsia="zh-CN" w:bidi="ar-SA"/>
              </w:rPr>
              <w:t>8</w:t>
            </w:r>
          </w:p>
        </w:tc>
        <w:tc>
          <w:tcPr>
            <w:tcW w:w="8122" w:type="dxa"/>
            <w:noWrap w:val="0"/>
            <w:vAlign w:val="top"/>
          </w:tcPr>
          <w:p w14:paraId="0555C07F">
            <w:pPr>
              <w:keepNext w:val="0"/>
              <w:keepLines w:val="0"/>
              <w:pageBreakBefore w:val="0"/>
              <w:widowControl w:val="0"/>
              <w:kinsoku w:val="0"/>
              <w:wordWrap/>
              <w:overflowPunct/>
              <w:topLinePunct w:val="0"/>
              <w:autoSpaceDE w:val="0"/>
              <w:autoSpaceDN w:val="0"/>
              <w:bidi w:val="0"/>
              <w:adjustRightInd/>
              <w:snapToGrid/>
              <w:spacing w:before="0" w:after="0" w:line="280" w:lineRule="atLeast"/>
              <w:ind w:left="16" w:right="136" w:rightChars="0"/>
              <w:jc w:val="left"/>
              <w:textAlignment w:val="auto"/>
              <w:rPr>
                <w:rFonts w:ascii="宋体" w:hAnsi="宋体" w:eastAsia="宋体" w:cs="宋体"/>
                <w:sz w:val="24"/>
                <w:szCs w:val="22"/>
                <w:lang w:val="en-US" w:eastAsia="zh-CN" w:bidi="ar-SA"/>
              </w:rPr>
            </w:pPr>
            <w:r>
              <w:rPr>
                <w:rFonts w:ascii="宋体" w:hAnsi="宋体" w:eastAsia="宋体" w:cs="宋体"/>
                <w:sz w:val="24"/>
                <w:szCs w:val="22"/>
                <w:lang w:val="en-US" w:eastAsia="zh-CN" w:bidi="ar-SA"/>
              </w:rPr>
              <w:t>完成取料,搬运模组运行到</w:t>
            </w:r>
            <w:r>
              <w:rPr>
                <w:rFonts w:hint="eastAsia" w:ascii="宋体" w:hAnsi="宋体" w:eastAsia="宋体" w:cs="宋体"/>
                <w:sz w:val="24"/>
                <w:szCs w:val="22"/>
                <w:lang w:val="en-US" w:eastAsia="zh-CN" w:bidi="ar-SA"/>
              </w:rPr>
              <w:t>料仓</w:t>
            </w:r>
            <w:r>
              <w:rPr>
                <w:rFonts w:ascii="宋体" w:hAnsi="宋体" w:eastAsia="宋体" w:cs="宋体"/>
                <w:sz w:val="24"/>
                <w:szCs w:val="22"/>
                <w:lang w:val="en-US" w:eastAsia="zh-CN" w:bidi="ar-SA"/>
              </w:rPr>
              <w:t>，执行放料流程,伸缩气缸伸出,抬升气缸下降，将瓶子放到称重台,夹爪气缸松开瓶子,伸缩气缸缩回,完成放料.</w:t>
            </w:r>
            <w:r>
              <w:rPr>
                <w:rFonts w:hint="eastAsia" w:ascii="宋体" w:hAnsi="宋体" w:eastAsia="宋体" w:cs="宋体"/>
                <w:sz w:val="24"/>
                <w:szCs w:val="22"/>
                <w:lang w:val="en-US" w:eastAsia="zh-CN" w:bidi="ar-SA"/>
              </w:rPr>
              <w:t>然后循环。</w:t>
            </w:r>
          </w:p>
        </w:tc>
      </w:tr>
    </w:tbl>
    <w:p w14:paraId="6DFA626F">
      <w:pPr>
        <w:widowControl w:val="0"/>
        <w:tabs>
          <w:tab w:val="center" w:pos="4153"/>
          <w:tab w:val="right" w:pos="8306"/>
        </w:tabs>
        <w:autoSpaceDE w:val="0"/>
        <w:autoSpaceDN w:val="0"/>
        <w:snapToGrid w:val="0"/>
        <w:spacing w:before="0" w:after="0" w:line="240" w:lineRule="auto"/>
        <w:ind w:left="0" w:right="0"/>
        <w:jc w:val="left"/>
        <w:rPr>
          <w:rFonts w:ascii="Calibri" w:hAnsi="Calibri" w:eastAsia="宋体" w:cs="Times New Roman"/>
          <w:kern w:val="2"/>
          <w:sz w:val="18"/>
          <w:szCs w:val="24"/>
          <w:lang w:val="en-US" w:eastAsia="zh-CN" w:bidi="ar-SA"/>
        </w:rPr>
      </w:pPr>
    </w:p>
    <w:p w14:paraId="77E141C5">
      <w:pPr>
        <w:widowControl w:val="0"/>
        <w:autoSpaceDE w:val="0"/>
        <w:autoSpaceDN w:val="0"/>
        <w:spacing w:before="6" w:after="1" w:line="240" w:lineRule="auto"/>
        <w:ind w:left="0" w:right="0"/>
        <w:jc w:val="left"/>
        <w:rPr>
          <w:rFonts w:ascii="宋体" w:hAnsi="宋体" w:eastAsia="宋体" w:cs="宋体"/>
          <w:sz w:val="12"/>
          <w:szCs w:val="31"/>
          <w:lang w:val="en-US" w:eastAsia="zh-CN" w:bidi="ar-SA"/>
        </w:rPr>
      </w:pPr>
    </w:p>
    <w:p w14:paraId="5E565165">
      <w:pPr>
        <w:autoSpaceDE w:val="0"/>
        <w:autoSpaceDN w:val="0"/>
        <w:spacing w:before="0" w:after="0" w:line="240" w:lineRule="auto"/>
        <w:ind w:left="0" w:right="0"/>
        <w:jc w:val="left"/>
        <w:rPr>
          <w:rFonts w:ascii="宋体" w:hAnsi="宋体" w:eastAsia="宋体" w:cs="宋体"/>
          <w:kern w:val="0"/>
          <w:sz w:val="22"/>
          <w:szCs w:val="22"/>
        </w:rPr>
      </w:pPr>
    </w:p>
    <w:p w14:paraId="642852AD">
      <w:pPr>
        <w:pStyle w:val="2"/>
      </w:pPr>
    </w:p>
    <w:sectPr>
      <w:pgSz w:w="11906" w:h="16838"/>
      <w:pgMar w:top="2098" w:right="1474" w:bottom="1984" w:left="1587" w:header="851" w:footer="992" w:gutter="0"/>
      <w:cols w:space="0" w:num="1"/>
      <w:rtlGutter w:val="0"/>
      <w:docGrid w:type="lines" w:linePitch="43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方正仿宋_GB2312">
    <w:panose1 w:val="02000000000000000000"/>
    <w:charset w:val="86"/>
    <w:family w:val="auto"/>
    <w:pitch w:val="default"/>
    <w:sig w:usb0="A00002BF" w:usb1="184F6CFA" w:usb2="00000012" w:usb3="00000000" w:csb0="00040001" w:csb1="00000000"/>
  </w:font>
  <w:font w:name="Microsoft JhengHei">
    <w:panose1 w:val="020B0604030504040204"/>
    <w:charset w:val="88"/>
    <w:family w:val="swiss"/>
    <w:pitch w:val="default"/>
    <w:sig w:usb0="000002A7" w:usb1="28CF4400" w:usb2="00000016" w:usb3="00000000" w:csb0="00100009" w:csb1="00000000"/>
  </w:font>
  <w:font w:name="Arial MT">
    <w:altName w:val="Arial"/>
    <w:panose1 w:val="00000000000000000000"/>
    <w:charset w:val="01"/>
    <w:family w:val="swiss"/>
    <w:pitch w:val="default"/>
    <w:sig w:usb0="00000000" w:usb1="00000000" w:usb2="00000000" w:usb3="00000000" w:csb0="00040001" w:csb1="00000000"/>
  </w:font>
  <w:font w:name="WPSEMBED1">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4B38EB">
    <w:pPr>
      <w:pStyle w:val="4"/>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B66DA91">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zSVju0AAAAAUBAAAPAAAAAAAAAAEAIAAAACIAAABkcnMvZG93bnJldi54bWxQSwECFAAU&#10;AAAACACHTuJAMlF1PN0CAAAmBgAADgAAAAAAAAABACAAAAAfAQAAZHJzL2Uyb0RvYy54bWxQSwUG&#10;AAAAAAYABgBZAQAAbgYAAAAA&#10;">
              <v:fill on="f" focussize="0,0"/>
              <v:stroke on="f" weight="0.5pt"/>
              <v:imagedata o:title=""/>
              <o:lock v:ext="edit" aspectratio="f"/>
              <v:textbox inset="0mm,0mm,0mm,0mm" style="mso-fit-shape-to-text:t;">
                <w:txbxContent>
                  <w:p w14:paraId="7B66DA91">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F7571">
    <w:pPr>
      <w:pStyle w:val="4"/>
      <w:tabs>
        <w:tab w:val="center" w:pos="4153"/>
        <w:tab w:val="right" w:pos="8306"/>
      </w:tabs>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E79AB5D">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FDee5veAgAAJgYAAA4AAAAAAAAAAQAgAAAAHwEAAGRycy9lMm9Eb2MueG1sUEsF&#10;BgAAAAAGAAYAWQEAAG8GAAAAAA==&#10;">
              <v:fill on="f" focussize="0,0"/>
              <v:stroke on="f" weight="0.5pt"/>
              <v:imagedata o:title=""/>
              <o:lock v:ext="edit" aspectratio="f"/>
              <v:textbox inset="0mm,0mm,0mm,0mm" style="mso-fit-shape-to-text:t;">
                <w:txbxContent>
                  <w:p w14:paraId="7E79AB5D">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E4023">
    <w:pPr>
      <w:widowControl w:val="0"/>
      <w:autoSpaceDE w:val="0"/>
      <w:autoSpaceDN w:val="0"/>
      <w:spacing w:before="0" w:after="0" w:line="14" w:lineRule="auto"/>
      <w:ind w:left="0" w:right="0"/>
      <w:jc w:val="left"/>
      <w:rPr>
        <w:rFonts w:ascii="宋体" w:hAnsi="宋体" w:eastAsia="宋体" w:cs="宋体"/>
        <w:sz w:val="20"/>
        <w:szCs w:val="31"/>
        <w:lang w:val="en-US" w:eastAsia="zh-CN" w:bidi="ar-SA"/>
      </w:rPr>
    </w:pPr>
    <w:r>
      <w:rPr>
        <w:sz w:val="20"/>
      </w:rPr>
      <mc:AlternateContent>
        <mc:Choice Requires="wps">
          <w:drawing>
            <wp:anchor distT="0" distB="0" distL="114300" distR="114300" simplePos="0" relativeHeight="251667456" behindDoc="0" locked="0" layoutInCell="1" allowOverlap="1">
              <wp:simplePos x="0" y="0"/>
              <wp:positionH relativeFrom="margin">
                <wp:posOffset>5295900</wp:posOffset>
              </wp:positionH>
              <wp:positionV relativeFrom="paragraph">
                <wp:posOffset>-356870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B2F24D0">
                          <w:pPr>
                            <w:pStyle w:val="4"/>
                            <w:rPr>
                              <w:sz w:val="32"/>
                              <w:szCs w:val="48"/>
                            </w:rP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1</w:t>
                          </w:r>
                          <w:r>
                            <w:rPr>
                              <w:sz w:val="32"/>
                              <w:szCs w:val="4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417pt;margin-top:-28.1pt;height:144pt;width:144pt;mso-position-horizontal-relative:margin;mso-wrap-style:none;z-index:251667456;mso-width-relative:page;mso-height-relative:page;" filled="f" stroked="f" coordsize="21600,21600" o:gfxdata="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">
              <v:fill on="f" focussize="0,0"/>
              <v:stroke on="f" weight="0.5pt"/>
              <v:imagedata o:title=""/>
              <o:lock v:ext="edit" aspectratio="f"/>
              <v:textbox inset="0mm,0mm,0mm,0mm" style="mso-fit-shape-to-text:t;">
                <w:txbxContent>
                  <w:p w14:paraId="4B2F24D0">
                    <w:pPr>
                      <w:pStyle w:val="4"/>
                      <w:rPr>
                        <w:sz w:val="32"/>
                        <w:szCs w:val="48"/>
                      </w:rPr>
                    </w:pPr>
                    <w:r>
                      <w:rPr>
                        <w:sz w:val="32"/>
                        <w:szCs w:val="48"/>
                      </w:rPr>
                      <w:fldChar w:fldCharType="begin"/>
                    </w:r>
                    <w:r>
                      <w:rPr>
                        <w:sz w:val="32"/>
                        <w:szCs w:val="48"/>
                      </w:rPr>
                      <w:instrText xml:space="preserve"> PAGE  \* MERGEFORMAT </w:instrText>
                    </w:r>
                    <w:r>
                      <w:rPr>
                        <w:sz w:val="32"/>
                        <w:szCs w:val="48"/>
                      </w:rPr>
                      <w:fldChar w:fldCharType="separate"/>
                    </w:r>
                    <w:r>
                      <w:rPr>
                        <w:sz w:val="32"/>
                        <w:szCs w:val="48"/>
                      </w:rPr>
                      <w:t>1</w:t>
                    </w:r>
                    <w:r>
                      <w:rPr>
                        <w:sz w:val="32"/>
                        <w:szCs w:val="4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1936B">
    <w:pPr>
      <w:widowControl w:val="0"/>
      <w:autoSpaceDE w:val="0"/>
      <w:autoSpaceDN w:val="0"/>
      <w:spacing w:before="0" w:after="0" w:line="14" w:lineRule="auto"/>
      <w:ind w:left="0" w:right="0"/>
      <w:jc w:val="left"/>
      <w:rPr>
        <w:rFonts w:ascii="宋体" w:hAnsi="宋体" w:eastAsia="宋体" w:cs="宋体"/>
        <w:sz w:val="20"/>
        <w:szCs w:val="31"/>
        <w:lang w:val="en-US" w:eastAsia="zh-CN" w:bidi="ar-SA"/>
      </w:rPr>
    </w:pPr>
    <w:r>
      <w:rPr>
        <w:sz w:val="20"/>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6677C2">
                          <w:pPr>
                            <w:pStyle w:val="4"/>
                            <w:tabs>
                              <w:tab w:val="center" w:pos="4153"/>
                              <w:tab w:val="right" w:pos="8306"/>
                            </w:tabs>
                            <w:rPr>
                              <w:rFonts w:ascii="宋体" w:hAnsi="宋体" w:eastAsia="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W9EbyQEAAJsDAAAOAAAAAAAAAAEAIAAAAB4BAABkcnMvZTJvRG9j&#10;LnhtbFBLBQYAAAAABgAGAFkBAABZBQAAAAA=&#10;">
              <v:fill on="f" focussize="0,0"/>
              <v:stroke on="f"/>
              <v:imagedata o:title=""/>
              <o:lock v:ext="edit" aspectratio="f"/>
              <v:textbox inset="0mm,0mm,0mm,0mm" style="mso-fit-shape-to-text:t;">
                <w:txbxContent>
                  <w:p w14:paraId="5C6677C2">
                    <w:pPr>
                      <w:pStyle w:val="4"/>
                      <w:tabs>
                        <w:tab w:val="center" w:pos="4153"/>
                        <w:tab w:val="right" w:pos="8306"/>
                      </w:tabs>
                      <w:rPr>
                        <w:rFonts w:ascii="宋体" w:hAnsi="宋体" w:eastAsia="宋体"/>
                        <w:sz w:val="28"/>
                      </w:rPr>
                    </w:pP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rPr>
                      <w:t>1</w:t>
                    </w:r>
                    <w:r>
                      <w:rPr>
                        <w:rFonts w:ascii="宋体" w:hAnsi="宋体"/>
                        <w:sz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76419D"/>
    <w:multiLevelType w:val="singleLevel"/>
    <w:tmpl w:val="C276419D"/>
    <w:lvl w:ilvl="0" w:tentative="0">
      <w:start w:val="1"/>
      <w:numFmt w:val="decimal"/>
      <w:pStyle w:val="8"/>
      <w:lvlText w:val="(%1)"/>
      <w:lvlJc w:val="left"/>
      <w:pPr>
        <w:ind w:left="425" w:hanging="425"/>
      </w:pPr>
      <w:rPr>
        <w:rFonts w:hint="default" w:ascii="仿宋_GB2312" w:hAnsi="仿宋_GB2312" w:eastAsia="仿宋_GB2312"/>
      </w:rPr>
    </w:lvl>
  </w:abstractNum>
  <w:abstractNum w:abstractNumId="1">
    <w:nsid w:val="ECF6978C"/>
    <w:multiLevelType w:val="singleLevel"/>
    <w:tmpl w:val="ECF6978C"/>
    <w:lvl w:ilvl="0" w:tentative="0">
      <w:start w:val="1"/>
      <w:numFmt w:val="decimal"/>
      <w:pStyle w:val="7"/>
      <w:lvlText w:val="%1."/>
      <w:lvlJc w:val="left"/>
      <w:pPr>
        <w:ind w:left="425" w:hanging="425"/>
      </w:pPr>
      <w:rPr>
        <w:rFonts w:hint="default"/>
      </w:rPr>
    </w:lvl>
  </w:abstractNum>
  <w:abstractNum w:abstractNumId="2">
    <w:nsid w:val="F1704E31"/>
    <w:multiLevelType w:val="singleLevel"/>
    <w:tmpl w:val="F1704E31"/>
    <w:lvl w:ilvl="0" w:tentative="0">
      <w:start w:val="1"/>
      <w:numFmt w:val="chineseCounting"/>
      <w:pStyle w:val="5"/>
      <w:suff w:val="nothing"/>
      <w:lvlText w:val="%1、"/>
      <w:lvlJc w:val="left"/>
      <w:pPr>
        <w:ind w:left="0" w:firstLine="420"/>
      </w:pPr>
      <w:rPr>
        <w:rFonts w:hint="eastAsia"/>
      </w:rPr>
    </w:lvl>
  </w:abstractNum>
  <w:abstractNum w:abstractNumId="3">
    <w:nsid w:val="731D0490"/>
    <w:multiLevelType w:val="singleLevel"/>
    <w:tmpl w:val="731D0490"/>
    <w:lvl w:ilvl="0" w:tentative="0">
      <w:start w:val="1"/>
      <w:numFmt w:val="chineseCounting"/>
      <w:pStyle w:val="6"/>
      <w:suff w:val="nothing"/>
      <w:lvlText w:val="（%1）"/>
      <w:lvlJc w:val="left"/>
      <w:pPr>
        <w:ind w:left="0" w:firstLine="420"/>
      </w:pPr>
      <w:rPr>
        <w:rFonts w:hint="eastAsia"/>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546A78"/>
    <w:rsid w:val="0A6C2BD2"/>
    <w:rsid w:val="0C0722E3"/>
    <w:rsid w:val="0D28555E"/>
    <w:rsid w:val="21A65F65"/>
    <w:rsid w:val="24600383"/>
    <w:rsid w:val="337A7615"/>
    <w:rsid w:val="39FC171E"/>
    <w:rsid w:val="3E1423DB"/>
    <w:rsid w:val="44546A78"/>
    <w:rsid w:val="4A8E67D7"/>
    <w:rsid w:val="4AA957FF"/>
    <w:rsid w:val="59317A63"/>
    <w:rsid w:val="59C4024F"/>
    <w:rsid w:val="5D07083D"/>
    <w:rsid w:val="5E5C5DD5"/>
    <w:rsid w:val="5F540986"/>
    <w:rsid w:val="62971DA6"/>
    <w:rsid w:val="6456706E"/>
    <w:rsid w:val="71F454B2"/>
    <w:rsid w:val="76D75581"/>
    <w:rsid w:val="79AD52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5">
    <w:name w:val="heading 1"/>
    <w:basedOn w:val="1"/>
    <w:next w:val="1"/>
    <w:qFormat/>
    <w:uiPriority w:val="0"/>
    <w:pPr>
      <w:numPr>
        <w:ilvl w:val="0"/>
        <w:numId w:val="1"/>
      </w:numPr>
      <w:spacing w:before="0" w:beforeAutospacing="0" w:after="0" w:afterAutospacing="0"/>
      <w:ind w:firstLine="0" w:firstLineChars="0"/>
      <w:jc w:val="left"/>
      <w:outlineLvl w:val="0"/>
    </w:pPr>
    <w:rPr>
      <w:rFonts w:hint="eastAsia" w:ascii="宋体" w:hAnsi="宋体" w:eastAsia="方正小标宋_GBK" w:cs="宋体"/>
      <w:bCs/>
      <w:kern w:val="44"/>
      <w:szCs w:val="48"/>
      <w:lang w:bidi="ar"/>
    </w:rPr>
  </w:style>
  <w:style w:type="paragraph" w:styleId="6">
    <w:name w:val="heading 2"/>
    <w:basedOn w:val="5"/>
    <w:next w:val="1"/>
    <w:link w:val="17"/>
    <w:semiHidden/>
    <w:unhideWhenUsed/>
    <w:qFormat/>
    <w:uiPriority w:val="0"/>
    <w:pPr>
      <w:keepNext/>
      <w:keepLines/>
      <w:numPr>
        <w:numId w:val="2"/>
      </w:numPr>
      <w:spacing w:beforeLines="0" w:beforeAutospacing="0" w:afterLines="0" w:afterAutospacing="0" w:line="560" w:lineRule="exact"/>
      <w:ind w:firstLine="0"/>
      <w:outlineLvl w:val="1"/>
    </w:pPr>
    <w:rPr>
      <w:rFonts w:ascii="Arial" w:hAnsi="Arial" w:eastAsia="楷体_GB2312" w:cs="仿宋_GB2312"/>
      <w:snapToGrid w:val="0"/>
      <w14:ligatures w14:val="standardContextual"/>
    </w:rPr>
  </w:style>
  <w:style w:type="paragraph" w:styleId="7">
    <w:name w:val="heading 3"/>
    <w:basedOn w:val="1"/>
    <w:next w:val="1"/>
    <w:semiHidden/>
    <w:unhideWhenUsed/>
    <w:qFormat/>
    <w:uiPriority w:val="0"/>
    <w:pPr>
      <w:keepNext/>
      <w:keepLines/>
      <w:numPr>
        <w:ilvl w:val="0"/>
        <w:numId w:val="3"/>
      </w:numPr>
      <w:spacing w:beforeLines="0" w:beforeAutospacing="0" w:afterLines="0" w:afterAutospacing="0" w:line="560" w:lineRule="exact"/>
      <w:ind w:left="0" w:firstLine="0" w:firstLineChars="0"/>
      <w:jc w:val="left"/>
      <w:outlineLvl w:val="2"/>
    </w:pPr>
    <w:rPr>
      <w:rFonts w:ascii="仿宋_GB2312" w:hAnsi="仿宋_GB2312" w:cs="仿宋_GB2312"/>
      <w:bCs/>
      <w:snapToGrid w:val="0"/>
      <w14:ligatures w14:val="standardContextual"/>
    </w:rPr>
  </w:style>
  <w:style w:type="paragraph" w:styleId="8">
    <w:name w:val="heading 4"/>
    <w:basedOn w:val="7"/>
    <w:next w:val="1"/>
    <w:semiHidden/>
    <w:unhideWhenUsed/>
    <w:qFormat/>
    <w:uiPriority w:val="0"/>
    <w:pPr>
      <w:keepNext/>
      <w:keepLines/>
      <w:numPr>
        <w:numId w:val="4"/>
      </w:numPr>
      <w:spacing w:beforeLines="0" w:beforeAutospacing="0" w:afterLines="0" w:afterAutospacing="0" w:line="560" w:lineRule="exact"/>
      <w:ind w:left="0" w:firstLine="880" w:firstLineChars="200"/>
      <w:outlineLvl w:val="3"/>
    </w:pPr>
    <w:rPr>
      <w:rFonts w:ascii="仿宋_GB2312" w:hAnsi="仿宋_GB2312" w:cs="仿宋_GB2312"/>
    </w:rPr>
  </w:style>
  <w:style w:type="character" w:default="1" w:styleId="16">
    <w:name w:val="Default Paragraph Font"/>
    <w:semiHidden/>
    <w:qFormat/>
    <w:uiPriority w:val="0"/>
    <w:rPr>
      <w:rFonts w:ascii="Times New Roman" w:hAnsi="Times New Roman" w:eastAsia="黑体"/>
      <w:sz w:val="44"/>
      <w:szCs w:val="44"/>
    </w:rPr>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99"/>
    <w:pPr>
      <w:spacing w:line="560" w:lineRule="exact"/>
      <w:ind w:firstLine="721" w:firstLineChars="200"/>
    </w:pPr>
  </w:style>
  <w:style w:type="paragraph" w:styleId="3">
    <w:name w:val="Body Text"/>
    <w:basedOn w:val="1"/>
    <w:next w:val="4"/>
    <w:qFormat/>
    <w:uiPriority w:val="0"/>
    <w:rPr>
      <w:rFonts w:ascii="仿宋_GB2312"/>
    </w:rPr>
  </w:style>
  <w:style w:type="paragraph" w:styleId="4">
    <w:name w:val="footer"/>
    <w:basedOn w:val="1"/>
    <w:qFormat/>
    <w:uiPriority w:val="0"/>
    <w:pPr>
      <w:snapToGrid w:val="0"/>
      <w:jc w:val="left"/>
    </w:pPr>
    <w:rPr>
      <w:sz w:val="18"/>
    </w:rPr>
  </w:style>
  <w:style w:type="paragraph" w:styleId="9">
    <w:name w:val="toc 3"/>
    <w:basedOn w:val="1"/>
    <w:next w:val="1"/>
    <w:qFormat/>
    <w:uiPriority w:val="0"/>
    <w:pPr>
      <w:ind w:left="840" w:leftChars="400"/>
    </w:p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Title"/>
    <w:basedOn w:val="1"/>
    <w:qFormat/>
    <w:uiPriority w:val="0"/>
    <w:pPr>
      <w:spacing w:before="240" w:beforeLines="0" w:beforeAutospacing="0" w:after="60" w:afterLines="0" w:afterAutospacing="0"/>
      <w:jc w:val="center"/>
      <w:outlineLvl w:val="0"/>
    </w:pPr>
    <w:rPr>
      <w:rFonts w:ascii="Arial" w:hAnsi="Arial"/>
      <w:b/>
      <w:sz w:val="32"/>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标题 2 Char"/>
    <w:link w:val="6"/>
    <w:qFormat/>
    <w:uiPriority w:val="0"/>
    <w:rPr>
      <w:rFonts w:ascii="Arial" w:hAnsi="Arial" w:eastAsia="楷体_GB2312" w:cs="仿宋_GB2312"/>
      <w:bCs/>
      <w:snapToGrid w:val="0"/>
      <w14:ligatures w14:val="standardContextual"/>
    </w:rPr>
  </w:style>
  <w:style w:type="table" w:customStyle="1" w:styleId="18">
    <w:name w:val="Table Normal"/>
    <w:semiHidden/>
    <w:unhideWhenUsed/>
    <w:qFormat/>
    <w:uiPriority w:val="0"/>
    <w:tblPr>
      <w:tblCellMar>
        <w:top w:w="0" w:type="dxa"/>
        <w:left w:w="0" w:type="dxa"/>
        <w:bottom w:w="0" w:type="dxa"/>
        <w:right w:w="0" w:type="dxa"/>
      </w:tblCellMar>
    </w:tblPr>
  </w:style>
  <w:style w:type="paragraph" w:customStyle="1" w:styleId="19">
    <w:name w:val="Table Text"/>
    <w:basedOn w:val="1"/>
    <w:autoRedefine/>
    <w:semiHidden/>
    <w:qFormat/>
    <w:uiPriority w:val="0"/>
    <w:rPr>
      <w:rFonts w:ascii="仿宋" w:hAnsi="仿宋" w:eastAsia="仿宋" w:cs="仿宋"/>
      <w:sz w:val="31"/>
      <w:szCs w:val="3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29</Pages>
  <Words>5408</Words>
  <Characters>5609</Characters>
  <Lines>0</Lines>
  <Paragraphs>0</Paragraphs>
  <TotalTime>14</TotalTime>
  <ScaleCrop>false</ScaleCrop>
  <LinksUpToDate>false</LinksUpToDate>
  <CharactersWithSpaces>5658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2026-04-01T05:47:00Z</dcterms:created>
  <dc:creator>。。。</dc:creator>
  <cp:lastModifiedBy>Lenovo</cp:lastModifiedBy>
  <dcterms:modified xsi:type="dcterms:W3CDTF">2026-04-01T08:11:56Z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C4558BAD8FB94388BFBCBCCF1EC128DC_11</vt:lpwstr>
  </property>
  <property fmtid="{D5CDD505-2E9C-101B-9397-08002B2CF9AE}" pid="4" name="KSOTemplateDocerSaveRecord">
    <vt:lpwstr>eyJoZGlkIjoiNjBiYzA4MzQxZDI0YjU2YWJmODUzZWM2MWE0ZGZiNjMiLCJ1c2VySWQiOiIyNzEwNzU3NzEifQ==</vt:lpwstr>
  </property>
</Properties>
</file>