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22" w:rsidRDefault="00EF1C22" w:rsidP="00EF1C22">
      <w:pPr>
        <w:pStyle w:val="a6"/>
        <w:widowControl/>
        <w:snapToGrid w:val="0"/>
        <w:spacing w:before="0" w:beforeAutospacing="0" w:after="0" w:afterAutospacing="0"/>
        <w:jc w:val="both"/>
        <w:rPr>
          <w:rFonts w:ascii="黑体" w:eastAsia="黑体" w:hAnsi="宋体" w:cs="黑体"/>
          <w:color w:val="333333"/>
          <w:sz w:val="28"/>
          <w:szCs w:val="28"/>
        </w:rPr>
      </w:pPr>
    </w:p>
    <w:p w:rsidR="00EF1C22" w:rsidRDefault="00EF1C22" w:rsidP="00EF1C22">
      <w:pPr>
        <w:pStyle w:val="a6"/>
        <w:widowControl/>
        <w:snapToGrid w:val="0"/>
        <w:spacing w:before="0" w:beforeAutospacing="0" w:after="0" w:afterAutospacing="0"/>
        <w:jc w:val="both"/>
        <w:rPr>
          <w:rStyle w:val="a5"/>
          <w:rFonts w:ascii="仿宋_GB2312" w:eastAsia="仿宋_GB2312" w:hAnsi="仿宋_GB2312" w:cs="仿宋_GB2312"/>
          <w:color w:val="333333"/>
          <w:sz w:val="28"/>
          <w:szCs w:val="28"/>
        </w:rPr>
      </w:pPr>
      <w:r>
        <w:rPr>
          <w:rFonts w:ascii="黑体" w:eastAsia="黑体" w:hAnsi="宋体" w:cs="黑体" w:hint="eastAsia"/>
          <w:color w:val="333333"/>
          <w:sz w:val="28"/>
          <w:szCs w:val="28"/>
        </w:rPr>
        <w:t>附件5</w:t>
      </w:r>
      <w:r>
        <w:rPr>
          <w:rFonts w:ascii="黑体" w:eastAsia="黑体" w:hAnsi="宋体" w:cs="黑体" w:hint="eastAsia"/>
          <w:color w:val="333333"/>
          <w:sz w:val="28"/>
          <w:szCs w:val="28"/>
        </w:rPr>
        <w:t> </w:t>
      </w:r>
      <w:r>
        <w:rPr>
          <w:rStyle w:val="a5"/>
          <w:rFonts w:ascii="仿宋_GB2312" w:eastAsia="仿宋_GB2312" w:hAnsi="仿宋_GB2312" w:cs="仿宋_GB2312"/>
          <w:color w:val="333333"/>
          <w:sz w:val="28"/>
          <w:szCs w:val="28"/>
        </w:rPr>
        <w:t xml:space="preserve">            </w:t>
      </w:r>
    </w:p>
    <w:p w:rsidR="00EF1C22" w:rsidRDefault="00EF1C22" w:rsidP="00EF1C22">
      <w:pPr>
        <w:pStyle w:val="a6"/>
        <w:widowControl/>
        <w:snapToGrid w:val="0"/>
        <w:spacing w:before="0" w:beforeAutospacing="0" w:after="0" w:afterAutospacing="0"/>
        <w:ind w:firstLineChars="788" w:firstLine="3481"/>
        <w:jc w:val="both"/>
        <w:rPr>
          <w:rFonts w:ascii="仿宋_GB2312" w:eastAsia="仿宋_GB2312" w:hAnsi="仿宋_GB2312" w:cs="仿宋_GB2312"/>
          <w:b/>
          <w:color w:val="333333"/>
          <w:sz w:val="28"/>
          <w:szCs w:val="28"/>
        </w:rPr>
      </w:pPr>
      <w:bookmarkStart w:id="0" w:name="_GoBack"/>
      <w:r>
        <w:rPr>
          <w:rStyle w:val="a5"/>
          <w:rFonts w:ascii="仿宋_GB2312" w:eastAsia="仿宋_GB2312" w:hAnsi="仿宋_GB2312" w:cs="仿宋_GB2312"/>
          <w:color w:val="333333"/>
          <w:sz w:val="44"/>
          <w:szCs w:val="44"/>
        </w:rPr>
        <w:t>自评表</w:t>
      </w:r>
    </w:p>
    <w:tbl>
      <w:tblPr>
        <w:tblW w:w="9022" w:type="dxa"/>
        <w:tblCellMar>
          <w:left w:w="0" w:type="dxa"/>
          <w:right w:w="0" w:type="dxa"/>
        </w:tblCellMar>
        <w:tblLook w:val="0000" w:firstRow="0" w:lastRow="0" w:firstColumn="0" w:lastColumn="0" w:noHBand="0" w:noVBand="0"/>
      </w:tblPr>
      <w:tblGrid>
        <w:gridCol w:w="726"/>
        <w:gridCol w:w="868"/>
        <w:gridCol w:w="1704"/>
        <w:gridCol w:w="3468"/>
        <w:gridCol w:w="1056"/>
        <w:gridCol w:w="1200"/>
      </w:tblGrid>
      <w:tr w:rsidR="00EF1C22" w:rsidTr="00483F4D">
        <w:trPr>
          <w:trHeight w:val="468"/>
        </w:trPr>
        <w:tc>
          <w:tcPr>
            <w:tcW w:w="726" w:type="dxa"/>
            <w:tcBorders>
              <w:top w:val="single" w:sz="4" w:space="0" w:color="000000"/>
              <w:left w:val="single" w:sz="4" w:space="0" w:color="000000"/>
              <w:bottom w:val="single" w:sz="4" w:space="0" w:color="000000"/>
              <w:right w:val="single" w:sz="4" w:space="0" w:color="000000"/>
            </w:tcBorders>
            <w:tcMar>
              <w:top w:w="12" w:type="dxa"/>
              <w:left w:w="12" w:type="dxa"/>
              <w:bottom w:w="12" w:type="dxa"/>
              <w:right w:w="12" w:type="dxa"/>
            </w:tcMar>
            <w:vAlign w:val="center"/>
          </w:tcPr>
          <w:bookmarkEnd w:id="0"/>
          <w:p w:rsidR="00EF1C22" w:rsidRDefault="00EF1C22" w:rsidP="00483F4D">
            <w:pPr>
              <w:pStyle w:val="a6"/>
              <w:widowControl/>
              <w:snapToGrid w:val="0"/>
              <w:spacing w:before="0" w:beforeAutospacing="0" w:after="0" w:afterAutospacing="0"/>
              <w:jc w:val="both"/>
              <w:textAlignment w:val="center"/>
              <w:rPr>
                <w:sz w:val="28"/>
                <w:szCs w:val="28"/>
              </w:rPr>
            </w:pPr>
            <w:r>
              <w:rPr>
                <w:rStyle w:val="a5"/>
                <w:rFonts w:ascii="宋体" w:hAnsi="宋体" w:cs="宋体" w:hint="eastAsia"/>
                <w:color w:val="000000"/>
                <w:sz w:val="28"/>
                <w:szCs w:val="28"/>
              </w:rPr>
              <w:t>序号</w:t>
            </w:r>
          </w:p>
        </w:tc>
        <w:tc>
          <w:tcPr>
            <w:tcW w:w="6040" w:type="dxa"/>
            <w:gridSpan w:val="3"/>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EF1C22">
            <w:pPr>
              <w:pStyle w:val="a6"/>
              <w:widowControl/>
              <w:snapToGrid w:val="0"/>
              <w:spacing w:before="0" w:beforeAutospacing="0" w:after="0" w:afterAutospacing="0"/>
              <w:ind w:firstLineChars="200" w:firstLine="562"/>
              <w:jc w:val="center"/>
              <w:textAlignment w:val="center"/>
              <w:rPr>
                <w:sz w:val="28"/>
                <w:szCs w:val="28"/>
              </w:rPr>
            </w:pPr>
            <w:r>
              <w:rPr>
                <w:rStyle w:val="a5"/>
                <w:rFonts w:ascii="宋体" w:hAnsi="宋体" w:cs="宋体" w:hint="eastAsia"/>
                <w:color w:val="000000"/>
                <w:sz w:val="28"/>
                <w:szCs w:val="28"/>
              </w:rPr>
              <w:t>评分项</w:t>
            </w:r>
          </w:p>
        </w:tc>
        <w:tc>
          <w:tcPr>
            <w:tcW w:w="1056"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jc w:val="both"/>
              <w:textAlignment w:val="center"/>
              <w:rPr>
                <w:sz w:val="28"/>
                <w:szCs w:val="28"/>
              </w:rPr>
            </w:pPr>
            <w:r>
              <w:rPr>
                <w:rStyle w:val="a5"/>
                <w:rFonts w:ascii="宋体" w:hAnsi="宋体" w:cs="宋体" w:hint="eastAsia"/>
                <w:color w:val="000000"/>
                <w:sz w:val="28"/>
                <w:szCs w:val="28"/>
              </w:rPr>
              <w:t>自评分</w:t>
            </w:r>
          </w:p>
        </w:tc>
        <w:tc>
          <w:tcPr>
            <w:tcW w:w="1200"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jc w:val="both"/>
              <w:textAlignment w:val="center"/>
              <w:rPr>
                <w:sz w:val="28"/>
                <w:szCs w:val="28"/>
              </w:rPr>
            </w:pPr>
            <w:r>
              <w:rPr>
                <w:rStyle w:val="a5"/>
                <w:rFonts w:ascii="宋体" w:hAnsi="宋体" w:cs="宋体" w:hint="eastAsia"/>
                <w:color w:val="000000"/>
                <w:sz w:val="28"/>
                <w:szCs w:val="28"/>
              </w:rPr>
              <w:t>佐证材料所在页码</w:t>
            </w:r>
          </w:p>
        </w:tc>
      </w:tr>
      <w:tr w:rsidR="00EF1C22" w:rsidTr="00483F4D">
        <w:trPr>
          <w:trHeight w:val="624"/>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1</w:t>
            </w:r>
          </w:p>
        </w:tc>
        <w:tc>
          <w:tcPr>
            <w:tcW w:w="2572" w:type="dxa"/>
            <w:gridSpan w:val="2"/>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675755">
            <w:pPr>
              <w:pStyle w:val="a6"/>
              <w:widowControl/>
              <w:snapToGrid w:val="0"/>
              <w:spacing w:before="0" w:beforeAutospacing="0" w:after="0" w:afterAutospacing="0"/>
              <w:ind w:firstLineChars="48" w:firstLine="135"/>
              <w:textAlignment w:val="center"/>
              <w:rPr>
                <w:sz w:val="28"/>
                <w:szCs w:val="28"/>
              </w:rPr>
            </w:pPr>
            <w:r>
              <w:rPr>
                <w:rStyle w:val="a5"/>
                <w:rFonts w:ascii="宋体" w:hAnsi="宋体" w:cs="宋体" w:hint="eastAsia"/>
                <w:color w:val="000000"/>
                <w:sz w:val="28"/>
                <w:szCs w:val="28"/>
              </w:rPr>
              <w:t>1．</w:t>
            </w:r>
            <w:r w:rsidR="00675755">
              <w:rPr>
                <w:rStyle w:val="a5"/>
                <w:rFonts w:ascii="宋体" w:hAnsi="宋体" w:cs="宋体" w:hint="eastAsia"/>
                <w:color w:val="000000"/>
                <w:sz w:val="28"/>
                <w:szCs w:val="28"/>
              </w:rPr>
              <w:t>合作培训</w:t>
            </w:r>
            <w:r w:rsidR="00786281" w:rsidRPr="00786281">
              <w:rPr>
                <w:rFonts w:ascii="宋体" w:hAnsi="宋体" w:cs="宋体" w:hint="eastAsia"/>
                <w:b/>
                <w:color w:val="000000"/>
                <w:sz w:val="28"/>
                <w:szCs w:val="28"/>
              </w:rPr>
              <w:t>费</w:t>
            </w:r>
            <w:r w:rsidR="00786281">
              <w:rPr>
                <w:rStyle w:val="a5"/>
                <w:rFonts w:ascii="宋体" w:hAnsi="宋体" w:cs="宋体" w:hint="eastAsia"/>
                <w:color w:val="000000"/>
                <w:sz w:val="28"/>
                <w:szCs w:val="28"/>
              </w:rPr>
              <w:t>（</w:t>
            </w:r>
            <w:r>
              <w:rPr>
                <w:rStyle w:val="a5"/>
                <w:rFonts w:ascii="宋体" w:hAnsi="宋体" w:cs="宋体" w:hint="eastAsia"/>
                <w:color w:val="000000"/>
                <w:sz w:val="28"/>
                <w:szCs w:val="28"/>
              </w:rPr>
              <w:t>满分30分）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675755">
            <w:pPr>
              <w:pStyle w:val="a6"/>
              <w:widowControl/>
              <w:snapToGrid w:val="0"/>
              <w:spacing w:before="0" w:beforeAutospacing="0" w:after="0" w:afterAutospacing="0"/>
              <w:ind w:firstLineChars="200" w:firstLine="560"/>
              <w:textAlignment w:val="center"/>
              <w:rPr>
                <w:rFonts w:ascii="宋体" w:hAnsi="宋体" w:cs="宋体"/>
                <w:color w:val="000000"/>
                <w:sz w:val="28"/>
                <w:szCs w:val="28"/>
              </w:rPr>
            </w:pPr>
            <w:r>
              <w:rPr>
                <w:rFonts w:ascii="宋体" w:hAnsi="宋体" w:cs="宋体" w:hint="eastAsia"/>
                <w:color w:val="000000"/>
                <w:sz w:val="28"/>
                <w:szCs w:val="28"/>
              </w:rPr>
              <w:t>向学校缴纳</w:t>
            </w:r>
            <w:r w:rsidR="00675755">
              <w:rPr>
                <w:rFonts w:ascii="宋体" w:hAnsi="宋体" w:cs="宋体" w:hint="eastAsia"/>
                <w:color w:val="000000"/>
                <w:sz w:val="28"/>
                <w:szCs w:val="28"/>
              </w:rPr>
              <w:t>合作培训费</w:t>
            </w:r>
            <w:r>
              <w:rPr>
                <w:rFonts w:ascii="宋体" w:hAnsi="宋体" w:cs="宋体" w:hint="eastAsia"/>
                <w:color w:val="000000"/>
                <w:sz w:val="28"/>
                <w:szCs w:val="28"/>
              </w:rPr>
              <w:t>低于所收取培训费的20 %（含）不得分，在20 %基础上每增加1%的管理费加3分，满分30分。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672"/>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2</w:t>
            </w:r>
          </w:p>
        </w:tc>
        <w:tc>
          <w:tcPr>
            <w:tcW w:w="868"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Style w:val="a5"/>
                <w:rFonts w:ascii="宋体" w:hAnsi="宋体" w:cs="宋体" w:hint="eastAsia"/>
                <w:color w:val="000000"/>
                <w:sz w:val="28"/>
                <w:szCs w:val="28"/>
              </w:rPr>
              <w:t>2．服务质量（满分40分）</w:t>
            </w: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rFonts w:ascii="宋体" w:hAnsi="宋体" w:cs="宋体"/>
                <w:color w:val="000000"/>
                <w:sz w:val="28"/>
                <w:szCs w:val="28"/>
              </w:rPr>
            </w:pPr>
            <w:r>
              <w:rPr>
                <w:rFonts w:ascii="宋体" w:hAnsi="宋体" w:cs="宋体" w:hint="eastAsia"/>
                <w:color w:val="000000"/>
                <w:sz w:val="28"/>
                <w:szCs w:val="28"/>
              </w:rPr>
              <w:t>2.1服务经验（满分6分）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rFonts w:ascii="宋体" w:hAnsi="宋体" w:cs="宋体"/>
                <w:color w:val="000000"/>
                <w:sz w:val="28"/>
                <w:szCs w:val="28"/>
              </w:rPr>
            </w:pPr>
            <w:r>
              <w:rPr>
                <w:rFonts w:ascii="宋体" w:hAnsi="宋体" w:cs="宋体" w:hint="eastAsia"/>
                <w:color w:val="000000"/>
                <w:sz w:val="28"/>
                <w:szCs w:val="28"/>
              </w:rPr>
              <w:t>提供投标培训机构2018-2020年山东省内与我校相关专业专升</w:t>
            </w:r>
            <w:proofErr w:type="gramStart"/>
            <w:r>
              <w:rPr>
                <w:rFonts w:ascii="宋体" w:hAnsi="宋体" w:cs="宋体" w:hint="eastAsia"/>
                <w:color w:val="000000"/>
                <w:sz w:val="28"/>
                <w:szCs w:val="28"/>
              </w:rPr>
              <w:t>本培训</w:t>
            </w:r>
            <w:proofErr w:type="gramEnd"/>
            <w:r>
              <w:rPr>
                <w:rFonts w:ascii="宋体" w:hAnsi="宋体" w:cs="宋体" w:hint="eastAsia"/>
                <w:color w:val="000000"/>
                <w:sz w:val="28"/>
                <w:szCs w:val="28"/>
              </w:rPr>
              <w:t>的学生名单（包含学生姓名、上线学校、当年成绩和联系方式），每期不少于100名，不提供不得分，每提供1期得2分。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576"/>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3</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2.2专升本考前培训方案</w:t>
            </w:r>
          </w:p>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（满分4分）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rFonts w:ascii="宋体" w:hAnsi="宋体" w:cs="宋体"/>
                <w:color w:val="000000"/>
                <w:sz w:val="28"/>
                <w:szCs w:val="28"/>
              </w:rPr>
            </w:pPr>
            <w:r>
              <w:rPr>
                <w:rFonts w:ascii="宋体" w:hAnsi="宋体" w:cs="宋体" w:hint="eastAsia"/>
                <w:color w:val="000000"/>
                <w:sz w:val="28"/>
                <w:szCs w:val="28"/>
              </w:rPr>
              <w:t>评委对投标培训机构提供的专升本考前培训方案（课程安排、单轮培训课时、培训方式及考核评价）科学性、合理性、可行性进行横向比较，要求每个单位写出培训方案的至少4个优点。在0-4分之间打分。未提供或提供不全的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576"/>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4</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2.3服务团队（满分5分）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sz w:val="28"/>
                <w:szCs w:val="28"/>
              </w:rPr>
            </w:pPr>
            <w:r>
              <w:rPr>
                <w:rFonts w:ascii="宋体" w:hAnsi="宋体" w:cs="宋体" w:hint="eastAsia"/>
                <w:color w:val="000000"/>
                <w:sz w:val="28"/>
                <w:szCs w:val="28"/>
              </w:rPr>
              <w:t>具有完善的管理团队，全职工作人员在8人以下（含8人）的不得分，每增加1位工作人员加1分，满分为5分，须提供行政主管部门出具的投标截止时间（不含投标截止时间的当月）前连续三个月投标人为其缴纳社会保险的证明材料、身份证，复印件加盖投标人公章，未</w:t>
            </w:r>
            <w:r>
              <w:rPr>
                <w:rFonts w:ascii="宋体" w:hAnsi="宋体" w:cs="宋体" w:hint="eastAsia"/>
                <w:color w:val="000000"/>
                <w:sz w:val="28"/>
                <w:szCs w:val="28"/>
              </w:rPr>
              <w:lastRenderedPageBreak/>
              <w:t>提供或提供不全的不得分。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1152"/>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lastRenderedPageBreak/>
              <w:t>5</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2.4培训成效（满分10分）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sz w:val="28"/>
                <w:szCs w:val="28"/>
              </w:rPr>
            </w:pPr>
            <w:r>
              <w:rPr>
                <w:rFonts w:ascii="宋体" w:hAnsi="宋体" w:cs="宋体" w:hint="eastAsia"/>
                <w:color w:val="000000"/>
                <w:sz w:val="28"/>
                <w:szCs w:val="28"/>
              </w:rPr>
              <w:t>2018-2020年期间投标培训机构服务学生中与我校相关专业学生的山东省通过率平均值（即省通过率=省招生计划/报考人数）(以各年比例平均值作为标准）低于20%（含20%）不得分，每增加1%加1分（必须提供参加培训的学生名单，并加盖投标人公章，须备注学生姓名、上线学校、联系方式、上线分数，未提供或提供不全的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768"/>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6</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rFonts w:ascii="宋体" w:hAnsi="宋体" w:cs="宋体"/>
                <w:color w:val="000000"/>
                <w:sz w:val="28"/>
                <w:szCs w:val="28"/>
              </w:rPr>
            </w:pPr>
            <w:r>
              <w:rPr>
                <w:rFonts w:ascii="宋体" w:hAnsi="宋体" w:cs="宋体" w:hint="eastAsia"/>
                <w:color w:val="000000"/>
                <w:sz w:val="28"/>
                <w:szCs w:val="28"/>
              </w:rPr>
              <w:t>2.5培训机构硬件设施</w:t>
            </w:r>
          </w:p>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（满分5分）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rFonts w:ascii="宋体" w:hAnsi="宋体" w:cs="宋体"/>
                <w:color w:val="000000"/>
                <w:sz w:val="28"/>
                <w:szCs w:val="28"/>
              </w:rPr>
            </w:pPr>
            <w:r>
              <w:rPr>
                <w:rFonts w:ascii="宋体" w:hAnsi="宋体" w:cs="宋体" w:hint="eastAsia"/>
                <w:color w:val="000000"/>
                <w:sz w:val="28"/>
                <w:szCs w:val="28"/>
              </w:rPr>
              <w:t>投标培训机构自有教室或租赁教室（专指用于学生上课、考试的教室）低于250平方米不得分，每增加50平方米加1分（必须提供自有场地产权证或租赁到期时间不早于2023年11月1日的完整的场地租赁合同，复印件加盖投标人公章，未提供或提供不全者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768"/>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7</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2.6服务材料（满分5分）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both"/>
              <w:rPr>
                <w:sz w:val="28"/>
                <w:szCs w:val="28"/>
              </w:rPr>
            </w:pPr>
            <w:r>
              <w:rPr>
                <w:rFonts w:ascii="宋体" w:hAnsi="宋体" w:cs="宋体" w:hint="eastAsia"/>
                <w:color w:val="000000"/>
                <w:sz w:val="28"/>
                <w:szCs w:val="28"/>
              </w:rPr>
              <w:t>提供2018-2020年专升本考前培训服务与我院相关专业的教材（教材封面复印件应加盖投标人公章，教材原件备查）、课表（含任课教师姓名、单位、职称和联系方式信息，加盖投标人公章）及历年相关专业真题，每提供一个专业培训教材和课表加1分，每提供一个专业一套（2018-2020）</w:t>
            </w:r>
            <w:proofErr w:type="gramStart"/>
            <w:r>
              <w:rPr>
                <w:rFonts w:ascii="宋体" w:hAnsi="宋体" w:cs="宋体" w:hint="eastAsia"/>
                <w:color w:val="000000"/>
                <w:sz w:val="28"/>
                <w:szCs w:val="28"/>
              </w:rPr>
              <w:t>真题加1分</w:t>
            </w:r>
            <w:proofErr w:type="gramEnd"/>
            <w:r>
              <w:rPr>
                <w:rFonts w:ascii="宋体" w:hAnsi="宋体" w:cs="宋体" w:hint="eastAsia"/>
                <w:color w:val="000000"/>
                <w:sz w:val="28"/>
                <w:szCs w:val="28"/>
              </w:rPr>
              <w:t>。未提供或提供不全者不得分。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768"/>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lastRenderedPageBreak/>
              <w:t>8</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rFonts w:ascii="宋体" w:hAnsi="宋体" w:cs="宋体"/>
                <w:color w:val="000000"/>
                <w:sz w:val="28"/>
                <w:szCs w:val="28"/>
              </w:rPr>
            </w:pPr>
            <w:r>
              <w:rPr>
                <w:rFonts w:ascii="宋体" w:hAnsi="宋体" w:cs="宋体" w:hint="eastAsia"/>
                <w:color w:val="000000"/>
                <w:sz w:val="28"/>
                <w:szCs w:val="28"/>
              </w:rPr>
              <w:t>2.7师资 </w:t>
            </w:r>
          </w:p>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（满分5分）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both"/>
              <w:rPr>
                <w:sz w:val="28"/>
                <w:szCs w:val="28"/>
              </w:rPr>
            </w:pPr>
            <w:r>
              <w:rPr>
                <w:rFonts w:ascii="宋体" w:hAnsi="宋体" w:cs="宋体" w:hint="eastAsia"/>
                <w:color w:val="000000"/>
                <w:sz w:val="28"/>
                <w:szCs w:val="28"/>
              </w:rPr>
              <w:t>在山东省高校有五年及以上教学经历或近五年在专升本培训班从事教学工作、授课时数在30学时以上并具有本科或以上学历与我校学生考试相关课程的专兼职教师名单，每个课程低于2个（含2个）教师不得分，每增加一位兼职教师加1分，每增加一位专职教师加2分。须提供行政主管部门出具的投标截止时间（不含投标截止时间的当月）前连续三个月投标人为其缴纳社会保险的证明材料（仅限专职教师）、学历证明材料，联系电话及工作单位或专升</w:t>
            </w:r>
            <w:proofErr w:type="gramStart"/>
            <w:r>
              <w:rPr>
                <w:rFonts w:ascii="宋体" w:hAnsi="宋体" w:cs="宋体" w:hint="eastAsia"/>
                <w:color w:val="000000"/>
                <w:sz w:val="28"/>
                <w:szCs w:val="28"/>
              </w:rPr>
              <w:t>本培训</w:t>
            </w:r>
            <w:proofErr w:type="gramEnd"/>
            <w:r>
              <w:rPr>
                <w:rFonts w:ascii="宋体" w:hAnsi="宋体" w:cs="宋体" w:hint="eastAsia"/>
                <w:color w:val="000000"/>
                <w:sz w:val="28"/>
                <w:szCs w:val="28"/>
              </w:rPr>
              <w:t>授课时数证明材料，所有材料均应加盖投标人公章，未提供或提供不全者不得分。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636"/>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jc w:val="both"/>
              <w:textAlignment w:val="center"/>
              <w:rPr>
                <w:sz w:val="28"/>
                <w:szCs w:val="28"/>
              </w:rPr>
            </w:pPr>
            <w:r>
              <w:rPr>
                <w:rFonts w:ascii="宋体" w:hAnsi="宋体" w:cs="宋体" w:hint="eastAsia"/>
                <w:color w:val="000000"/>
                <w:sz w:val="28"/>
                <w:szCs w:val="28"/>
              </w:rPr>
              <w:t>9</w:t>
            </w:r>
          </w:p>
        </w:tc>
        <w:tc>
          <w:tcPr>
            <w:tcW w:w="2572" w:type="dxa"/>
            <w:gridSpan w:val="2"/>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b/>
                <w:color w:val="000000"/>
                <w:sz w:val="28"/>
                <w:szCs w:val="28"/>
              </w:rPr>
            </w:pPr>
            <w:r>
              <w:rPr>
                <w:rFonts w:ascii="宋体" w:hAnsi="宋体" w:cs="宋体" w:hint="eastAsia"/>
                <w:b/>
                <w:color w:val="000000"/>
                <w:sz w:val="28"/>
                <w:szCs w:val="28"/>
              </w:rPr>
              <w:t>3.培训收费标准</w:t>
            </w:r>
          </w:p>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b/>
                <w:color w:val="000000"/>
                <w:sz w:val="28"/>
                <w:szCs w:val="28"/>
              </w:rPr>
              <w:t>（满分30分）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rPr>
                <w:sz w:val="28"/>
                <w:szCs w:val="28"/>
              </w:rPr>
            </w:pPr>
            <w:r>
              <w:rPr>
                <w:rFonts w:ascii="宋体" w:hAnsi="宋体" w:cs="宋体" w:hint="eastAsia"/>
                <w:color w:val="000000"/>
                <w:sz w:val="28"/>
                <w:szCs w:val="28"/>
              </w:rPr>
              <w:t>面授平均课时费培训收费最低的得25分，次低的得20分，第三低的得15分，其余不得分；线上培训平均课时费收费最低的得5分，次低的得2分，第三低的得1分，其余不得分。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216"/>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jc w:val="both"/>
              <w:textAlignment w:val="center"/>
              <w:rPr>
                <w:sz w:val="28"/>
                <w:szCs w:val="28"/>
              </w:rPr>
            </w:pPr>
            <w:r>
              <w:rPr>
                <w:rFonts w:ascii="宋体" w:hAnsi="宋体" w:cs="宋体" w:hint="eastAsia"/>
                <w:color w:val="000000"/>
                <w:sz w:val="28"/>
                <w:szCs w:val="28"/>
              </w:rPr>
              <w:t>10</w:t>
            </w:r>
          </w:p>
        </w:tc>
        <w:tc>
          <w:tcPr>
            <w:tcW w:w="2572" w:type="dxa"/>
            <w:gridSpan w:val="2"/>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EF1C22">
            <w:pPr>
              <w:pStyle w:val="a6"/>
              <w:widowControl/>
              <w:snapToGrid w:val="0"/>
              <w:spacing w:before="0" w:beforeAutospacing="0" w:after="0" w:afterAutospacing="0"/>
              <w:ind w:firstLineChars="200" w:firstLine="562"/>
              <w:jc w:val="center"/>
              <w:textAlignment w:val="center"/>
              <w:rPr>
                <w:sz w:val="28"/>
                <w:szCs w:val="28"/>
              </w:rPr>
            </w:pPr>
            <w:r>
              <w:rPr>
                <w:rStyle w:val="a5"/>
                <w:rFonts w:ascii="宋体" w:hAnsi="宋体" w:cs="宋体" w:hint="eastAsia"/>
                <w:color w:val="000000"/>
                <w:sz w:val="28"/>
                <w:szCs w:val="28"/>
              </w:rPr>
              <w:t>合计（分）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rPr>
                <w:sz w:val="28"/>
                <w:szCs w:val="28"/>
              </w:rPr>
            </w:pPr>
            <w:r>
              <w:rPr>
                <w:rFonts w:ascii="宋体" w:hAnsi="宋体" w:cs="宋体" w:hint="eastAsia"/>
                <w:color w:val="000000"/>
                <w:sz w:val="28"/>
                <w:szCs w:val="28"/>
              </w:rPr>
              <w:t>/</w:t>
            </w:r>
          </w:p>
        </w:tc>
      </w:tr>
    </w:tbl>
    <w:p w:rsidR="00EF1C22" w:rsidRDefault="00EF1C22" w:rsidP="00EF1C22">
      <w:pPr>
        <w:pStyle w:val="a6"/>
        <w:widowControl/>
        <w:snapToGrid w:val="0"/>
        <w:spacing w:before="0" w:beforeAutospacing="0" w:after="0" w:afterAutospacing="0"/>
        <w:ind w:firstLineChars="200" w:firstLine="560"/>
        <w:jc w:val="both"/>
        <w:rPr>
          <w:sz w:val="28"/>
          <w:szCs w:val="28"/>
        </w:rPr>
      </w:pPr>
      <w:r>
        <w:rPr>
          <w:rFonts w:ascii="微软雅黑" w:eastAsia="微软雅黑" w:hAnsi="微软雅黑" w:cs="微软雅黑" w:hint="eastAsia"/>
          <w:color w:val="333333"/>
          <w:sz w:val="28"/>
          <w:szCs w:val="28"/>
        </w:rPr>
        <w:t> </w:t>
      </w:r>
    </w:p>
    <w:p w:rsidR="00EF1C22" w:rsidRDefault="00EF1C22" w:rsidP="00EF1C22">
      <w:pPr>
        <w:pStyle w:val="a6"/>
        <w:widowControl/>
        <w:snapToGrid w:val="0"/>
        <w:spacing w:before="0" w:beforeAutospacing="0" w:after="0" w:afterAutospacing="0"/>
        <w:ind w:firstLineChars="200" w:firstLine="560"/>
        <w:jc w:val="both"/>
        <w:rPr>
          <w:sz w:val="28"/>
          <w:szCs w:val="28"/>
        </w:rPr>
      </w:pPr>
      <w:r>
        <w:rPr>
          <w:rFonts w:ascii="微软雅黑" w:eastAsia="微软雅黑" w:hAnsi="微软雅黑" w:cs="微软雅黑" w:hint="eastAsia"/>
          <w:color w:val="333333"/>
          <w:sz w:val="28"/>
          <w:szCs w:val="28"/>
        </w:rPr>
        <w:t> </w:t>
      </w:r>
    </w:p>
    <w:p w:rsidR="00EF1C22" w:rsidRDefault="00EF1C22" w:rsidP="00EF1C22">
      <w:pPr>
        <w:snapToGrid w:val="0"/>
        <w:ind w:firstLineChars="200" w:firstLine="560"/>
        <w:rPr>
          <w:sz w:val="28"/>
          <w:szCs w:val="28"/>
        </w:rPr>
      </w:pPr>
    </w:p>
    <w:p w:rsidR="005F1318" w:rsidRDefault="007248DA"/>
    <w:sectPr w:rsidR="005F1318">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DA" w:rsidRDefault="007248DA" w:rsidP="00EF1C22">
      <w:r>
        <w:separator/>
      </w:r>
    </w:p>
  </w:endnote>
  <w:endnote w:type="continuationSeparator" w:id="0">
    <w:p w:rsidR="007248DA" w:rsidRDefault="007248DA" w:rsidP="00EF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DA" w:rsidRDefault="007248DA" w:rsidP="00EF1C22">
      <w:r>
        <w:separator/>
      </w:r>
    </w:p>
  </w:footnote>
  <w:footnote w:type="continuationSeparator" w:id="0">
    <w:p w:rsidR="007248DA" w:rsidRDefault="007248DA" w:rsidP="00EF1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05"/>
    <w:rsid w:val="000A0BD2"/>
    <w:rsid w:val="00345C05"/>
    <w:rsid w:val="003C6042"/>
    <w:rsid w:val="00471567"/>
    <w:rsid w:val="00675755"/>
    <w:rsid w:val="007248DA"/>
    <w:rsid w:val="00786281"/>
    <w:rsid w:val="00A53E6D"/>
    <w:rsid w:val="00EF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2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C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1C22"/>
    <w:rPr>
      <w:sz w:val="18"/>
      <w:szCs w:val="18"/>
    </w:rPr>
  </w:style>
  <w:style w:type="paragraph" w:styleId="a4">
    <w:name w:val="footer"/>
    <w:basedOn w:val="a"/>
    <w:link w:val="Char0"/>
    <w:uiPriority w:val="99"/>
    <w:unhideWhenUsed/>
    <w:rsid w:val="00EF1C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1C22"/>
    <w:rPr>
      <w:sz w:val="18"/>
      <w:szCs w:val="18"/>
    </w:rPr>
  </w:style>
  <w:style w:type="character" w:styleId="a5">
    <w:name w:val="Strong"/>
    <w:qFormat/>
    <w:rsid w:val="00EF1C22"/>
    <w:rPr>
      <w:b/>
    </w:rPr>
  </w:style>
  <w:style w:type="paragraph" w:styleId="a6">
    <w:name w:val="Normal (Web)"/>
    <w:basedOn w:val="a"/>
    <w:rsid w:val="00EF1C22"/>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2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C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1C22"/>
    <w:rPr>
      <w:sz w:val="18"/>
      <w:szCs w:val="18"/>
    </w:rPr>
  </w:style>
  <w:style w:type="paragraph" w:styleId="a4">
    <w:name w:val="footer"/>
    <w:basedOn w:val="a"/>
    <w:link w:val="Char0"/>
    <w:uiPriority w:val="99"/>
    <w:unhideWhenUsed/>
    <w:rsid w:val="00EF1C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1C22"/>
    <w:rPr>
      <w:sz w:val="18"/>
      <w:szCs w:val="18"/>
    </w:rPr>
  </w:style>
  <w:style w:type="character" w:styleId="a5">
    <w:name w:val="Strong"/>
    <w:qFormat/>
    <w:rsid w:val="00EF1C22"/>
    <w:rPr>
      <w:b/>
    </w:rPr>
  </w:style>
  <w:style w:type="paragraph" w:styleId="a6">
    <w:name w:val="Normal (Web)"/>
    <w:basedOn w:val="a"/>
    <w:rsid w:val="00EF1C22"/>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211</Words>
  <Characters>1208</Characters>
  <Application>Microsoft Office Word</Application>
  <DocSecurity>0</DocSecurity>
  <Lines>10</Lines>
  <Paragraphs>2</Paragraphs>
  <ScaleCrop>false</ScaleCrop>
  <Company>hp</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2020-11-09T06:03:00Z</dcterms:created>
  <dcterms:modified xsi:type="dcterms:W3CDTF">2021-06-08T10:15:00Z</dcterms:modified>
</cp:coreProperties>
</file>